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4166" w14:textId="66B5AB34" w:rsidR="001E279C" w:rsidRDefault="001E279C" w:rsidP="001E279C">
      <w:pPr>
        <w:pStyle w:val="Numbered"/>
        <w:keepNext/>
        <w:ind w:left="0" w:firstLine="0"/>
        <w:jc w:val="right"/>
        <w:rPr>
          <w:rFonts w:cs="Arial"/>
          <w:szCs w:val="22"/>
          <w:lang w:eastAsia="en-US"/>
        </w:rPr>
      </w:pPr>
      <w:r w:rsidRPr="00D44BAB">
        <w:rPr>
          <w:rFonts w:eastAsia="MS Mincho" w:cs="Arial"/>
          <w:szCs w:val="22"/>
        </w:rPr>
        <w:t>LISA 1</w:t>
      </w:r>
    </w:p>
    <w:p w14:paraId="31F03419" w14:textId="1F65F5A3" w:rsidR="00277F82" w:rsidRPr="00D44BAB" w:rsidRDefault="00355EAB" w:rsidP="00D44BAB">
      <w:pPr>
        <w:pStyle w:val="Numbered"/>
        <w:keepNext/>
        <w:ind w:left="0" w:firstLine="0"/>
        <w:jc w:val="both"/>
        <w:rPr>
          <w:rFonts w:eastAsia="MS Mincho" w:cs="Arial"/>
          <w:szCs w:val="22"/>
        </w:rPr>
      </w:pPr>
      <w:r w:rsidRPr="00D44BAB">
        <w:rPr>
          <w:rFonts w:cs="Arial"/>
          <w:szCs w:val="22"/>
          <w:lang w:eastAsia="en-US"/>
        </w:rPr>
        <w:t>Hankeleping</w:t>
      </w:r>
      <w:r w:rsidR="00277F82" w:rsidRPr="00D44BAB">
        <w:rPr>
          <w:rFonts w:cs="Arial"/>
          <w:szCs w:val="22"/>
          <w:lang w:eastAsia="en-US"/>
        </w:rPr>
        <w:t>u projekt</w:t>
      </w:r>
      <w:bookmarkStart w:id="0" w:name="_Hlk62028409"/>
      <w:r w:rsidR="001E279C" w:rsidRPr="001E279C">
        <w:rPr>
          <w:rFonts w:eastAsia="MS Mincho" w:cs="Arial"/>
          <w:szCs w:val="22"/>
        </w:rPr>
        <w:t xml:space="preserve"> </w:t>
      </w:r>
      <w:bookmarkEnd w:id="0"/>
    </w:p>
    <w:p w14:paraId="3B8C7C59" w14:textId="550AD846" w:rsidR="00355EAB" w:rsidRPr="00D44BAB" w:rsidRDefault="00355EAB" w:rsidP="00D44BAB">
      <w:pPr>
        <w:tabs>
          <w:tab w:val="left" w:pos="-720"/>
        </w:tabs>
        <w:suppressAutoHyphens/>
        <w:ind w:left="680" w:hanging="709"/>
        <w:jc w:val="both"/>
        <w:outlineLvl w:val="2"/>
        <w:rPr>
          <w:rFonts w:ascii="Arial" w:hAnsi="Arial" w:cs="Arial"/>
          <w:sz w:val="22"/>
          <w:szCs w:val="22"/>
          <w:lang w:eastAsia="en-US"/>
        </w:rPr>
      </w:pPr>
      <w:r w:rsidRPr="00D44BAB">
        <w:rPr>
          <w:rFonts w:ascii="Arial" w:hAnsi="Arial" w:cs="Arial"/>
          <w:sz w:val="22"/>
          <w:szCs w:val="22"/>
          <w:lang w:eastAsia="en-US"/>
        </w:rPr>
        <w:t xml:space="preserve">TÖÖVÕTULEPING </w:t>
      </w:r>
      <w:r w:rsidR="00D44BAB">
        <w:rPr>
          <w:rFonts w:ascii="Arial" w:hAnsi="Arial" w:cs="Arial"/>
          <w:sz w:val="22"/>
          <w:szCs w:val="22"/>
          <w:lang w:eastAsia="en-US"/>
        </w:rPr>
        <w:t>NR</w:t>
      </w:r>
      <w:r w:rsidRPr="00D44BAB">
        <w:rPr>
          <w:rFonts w:ascii="Arial" w:hAnsi="Arial" w:cs="Arial"/>
          <w:sz w:val="22"/>
          <w:szCs w:val="22"/>
          <w:lang w:eastAsia="en-US"/>
        </w:rPr>
        <w:t xml:space="preserve"> ___</w:t>
      </w:r>
    </w:p>
    <w:p w14:paraId="178B367B" w14:textId="77777777" w:rsidR="00355EAB" w:rsidRPr="00D44BAB" w:rsidRDefault="00355EAB" w:rsidP="00D44BAB">
      <w:pPr>
        <w:tabs>
          <w:tab w:val="left" w:pos="-720"/>
        </w:tabs>
        <w:suppressAutoHyphens/>
        <w:ind w:left="680" w:hanging="709"/>
        <w:jc w:val="both"/>
        <w:outlineLvl w:val="2"/>
        <w:rPr>
          <w:rFonts w:ascii="Arial" w:hAnsi="Arial" w:cs="Arial"/>
          <w:b/>
          <w:sz w:val="22"/>
          <w:szCs w:val="22"/>
          <w:lang w:eastAsia="en-US"/>
        </w:rPr>
      </w:pPr>
    </w:p>
    <w:p w14:paraId="52B5BF7C" w14:textId="77777777" w:rsidR="00355EAB" w:rsidRPr="00D44BAB" w:rsidRDefault="00355EAB" w:rsidP="00D44BAB">
      <w:pPr>
        <w:tabs>
          <w:tab w:val="left" w:pos="-720"/>
        </w:tabs>
        <w:suppressAutoHyphens/>
        <w:ind w:left="680" w:hanging="709"/>
        <w:jc w:val="both"/>
        <w:outlineLvl w:val="2"/>
        <w:rPr>
          <w:rFonts w:ascii="Arial" w:hAnsi="Arial" w:cs="Arial"/>
          <w:b/>
          <w:sz w:val="22"/>
          <w:szCs w:val="22"/>
          <w:lang w:eastAsia="en-US"/>
        </w:rPr>
      </w:pPr>
    </w:p>
    <w:p w14:paraId="217FD7BC" w14:textId="36510C01" w:rsidR="00355EAB" w:rsidRPr="00D44BAB" w:rsidRDefault="00355EAB" w:rsidP="00D44BAB">
      <w:pPr>
        <w:tabs>
          <w:tab w:val="left" w:pos="-720"/>
        </w:tabs>
        <w:suppressAutoHyphens/>
        <w:ind w:left="-28"/>
        <w:jc w:val="both"/>
        <w:outlineLvl w:val="2"/>
        <w:rPr>
          <w:rFonts w:ascii="Arial" w:hAnsi="Arial" w:cs="Arial"/>
          <w:sz w:val="22"/>
          <w:szCs w:val="22"/>
          <w:lang w:eastAsia="en-US"/>
        </w:rPr>
      </w:pPr>
      <w:r w:rsidRPr="002B6339">
        <w:rPr>
          <w:rFonts w:ascii="Arial" w:hAnsi="Arial" w:cs="Arial"/>
          <w:b/>
          <w:sz w:val="22"/>
          <w:szCs w:val="22"/>
          <w:lang w:eastAsia="en-US"/>
        </w:rPr>
        <w:t>Sotsiaalkindlustusamet</w:t>
      </w:r>
      <w:r w:rsidRPr="00D44BAB">
        <w:rPr>
          <w:rFonts w:ascii="Arial" w:hAnsi="Arial" w:cs="Arial"/>
          <w:b/>
          <w:sz w:val="22"/>
          <w:szCs w:val="22"/>
          <w:lang w:eastAsia="en-US"/>
        </w:rPr>
        <w:t xml:space="preserve"> </w:t>
      </w:r>
      <w:r w:rsidRPr="00D44BAB">
        <w:rPr>
          <w:rFonts w:ascii="Arial" w:hAnsi="Arial" w:cs="Arial"/>
          <w:sz w:val="22"/>
          <w:szCs w:val="22"/>
          <w:lang w:eastAsia="en-US"/>
        </w:rPr>
        <w:t xml:space="preserve">(edaspidi tellija), registrikood 70001975, asukoht Paldiski mnt 80, Tallinn, mida esindab põhimääruse alusel peadirektor </w:t>
      </w:r>
      <w:r w:rsidR="00592AA5" w:rsidRPr="00D44BAB">
        <w:rPr>
          <w:rFonts w:ascii="Arial" w:hAnsi="Arial" w:cs="Arial"/>
          <w:sz w:val="22"/>
          <w:szCs w:val="22"/>
          <w:lang w:eastAsia="en-US"/>
        </w:rPr>
        <w:t>Maret Maripuu</w:t>
      </w:r>
    </w:p>
    <w:p w14:paraId="4083F90D" w14:textId="77777777" w:rsidR="00355EAB" w:rsidRPr="00D44BAB" w:rsidRDefault="00355EAB" w:rsidP="00D44BAB">
      <w:pPr>
        <w:tabs>
          <w:tab w:val="left" w:pos="-720"/>
        </w:tabs>
        <w:suppressAutoHyphens/>
        <w:ind w:left="-28"/>
        <w:jc w:val="both"/>
        <w:outlineLvl w:val="2"/>
        <w:rPr>
          <w:rFonts w:ascii="Arial" w:hAnsi="Arial" w:cs="Arial"/>
          <w:sz w:val="22"/>
          <w:szCs w:val="22"/>
          <w:lang w:eastAsia="en-US"/>
        </w:rPr>
      </w:pPr>
      <w:r w:rsidRPr="00D44BAB">
        <w:rPr>
          <w:rFonts w:ascii="Arial" w:hAnsi="Arial" w:cs="Arial"/>
          <w:sz w:val="22"/>
          <w:szCs w:val="22"/>
          <w:lang w:eastAsia="en-US"/>
        </w:rPr>
        <w:t xml:space="preserve">ja </w:t>
      </w:r>
    </w:p>
    <w:p w14:paraId="21F63294" w14:textId="77777777" w:rsidR="00355EAB" w:rsidRPr="00D44BAB" w:rsidRDefault="00355EAB" w:rsidP="00D44BAB">
      <w:pPr>
        <w:tabs>
          <w:tab w:val="left" w:pos="-720"/>
        </w:tabs>
        <w:suppressAutoHyphens/>
        <w:ind w:left="-28"/>
        <w:jc w:val="both"/>
        <w:outlineLvl w:val="2"/>
        <w:rPr>
          <w:rFonts w:ascii="Arial" w:hAnsi="Arial" w:cs="Arial"/>
          <w:sz w:val="22"/>
          <w:szCs w:val="22"/>
          <w:lang w:eastAsia="en-US"/>
        </w:rPr>
      </w:pPr>
      <w:r w:rsidRPr="00D44BAB">
        <w:rPr>
          <w:rFonts w:ascii="Arial" w:hAnsi="Arial" w:cs="Arial"/>
          <w:b/>
          <w:sz w:val="22"/>
          <w:szCs w:val="22"/>
          <w:lang w:eastAsia="en-US"/>
        </w:rPr>
        <w:t xml:space="preserve">______ </w:t>
      </w:r>
      <w:r w:rsidRPr="00D44BAB">
        <w:rPr>
          <w:rFonts w:ascii="Arial" w:hAnsi="Arial" w:cs="Arial"/>
          <w:sz w:val="22"/>
          <w:szCs w:val="22"/>
          <w:lang w:eastAsia="en-US"/>
        </w:rPr>
        <w:t>(edaspidi töövõtja), registrikood _____, asukoht _______, mida esindab juhatuse liige/ volituse alusel ___</w:t>
      </w:r>
    </w:p>
    <w:p w14:paraId="7CFF1CD9" w14:textId="77777777" w:rsidR="00355EAB" w:rsidRPr="00D44BAB" w:rsidRDefault="00355EAB" w:rsidP="00D44BAB">
      <w:pPr>
        <w:tabs>
          <w:tab w:val="left" w:pos="-720"/>
        </w:tabs>
        <w:suppressAutoHyphens/>
        <w:ind w:left="-28"/>
        <w:jc w:val="both"/>
        <w:outlineLvl w:val="2"/>
        <w:rPr>
          <w:rFonts w:ascii="Arial" w:hAnsi="Arial" w:cs="Arial"/>
          <w:sz w:val="22"/>
          <w:szCs w:val="22"/>
          <w:lang w:eastAsia="en-US"/>
        </w:rPr>
      </w:pPr>
      <w:r w:rsidRPr="00D44BAB">
        <w:rPr>
          <w:rFonts w:ascii="Arial" w:hAnsi="Arial" w:cs="Arial"/>
          <w:sz w:val="22"/>
          <w:szCs w:val="22"/>
          <w:lang w:eastAsia="en-US"/>
        </w:rPr>
        <w:t xml:space="preserve"> </w:t>
      </w:r>
    </w:p>
    <w:p w14:paraId="62029CCD" w14:textId="40C2F838" w:rsidR="00355EAB" w:rsidRPr="00D44BAB" w:rsidRDefault="00355EAB" w:rsidP="00D44BAB">
      <w:pPr>
        <w:tabs>
          <w:tab w:val="left" w:pos="-720"/>
        </w:tabs>
        <w:suppressAutoHyphens/>
        <w:ind w:left="-28"/>
        <w:jc w:val="both"/>
        <w:outlineLvl w:val="2"/>
        <w:rPr>
          <w:rFonts w:ascii="Arial" w:hAnsi="Arial" w:cs="Arial"/>
          <w:sz w:val="22"/>
          <w:szCs w:val="22"/>
          <w:lang w:eastAsia="en-US"/>
        </w:rPr>
      </w:pPr>
      <w:r w:rsidRPr="00D44BAB">
        <w:rPr>
          <w:rFonts w:ascii="Arial" w:hAnsi="Arial" w:cs="Arial"/>
          <w:sz w:val="22"/>
          <w:szCs w:val="22"/>
          <w:lang w:eastAsia="en-US"/>
        </w:rPr>
        <w:t xml:space="preserve">edaspidi koos pooled või eraldi pool, sõlmisid käesoleva töövõtulepingu (edaspidi </w:t>
      </w:r>
      <w:r w:rsidR="00277F82" w:rsidRPr="00D44BAB">
        <w:rPr>
          <w:rFonts w:ascii="Arial" w:hAnsi="Arial" w:cs="Arial"/>
          <w:sz w:val="22"/>
          <w:szCs w:val="22"/>
          <w:lang w:eastAsia="en-US"/>
        </w:rPr>
        <w:t xml:space="preserve">nimetatud </w:t>
      </w:r>
      <w:r w:rsidRPr="00D44BAB">
        <w:rPr>
          <w:rFonts w:ascii="Arial" w:hAnsi="Arial" w:cs="Arial"/>
          <w:sz w:val="22"/>
          <w:szCs w:val="22"/>
          <w:lang w:eastAsia="en-US"/>
        </w:rPr>
        <w:t xml:space="preserve">leping) alljärgnevas: </w:t>
      </w:r>
    </w:p>
    <w:p w14:paraId="19465AF0" w14:textId="77777777" w:rsidR="00355EAB" w:rsidRPr="00D44BAB" w:rsidRDefault="00355EAB" w:rsidP="00D44BAB">
      <w:pPr>
        <w:tabs>
          <w:tab w:val="left" w:pos="567"/>
        </w:tabs>
        <w:ind w:left="680" w:hanging="709"/>
        <w:jc w:val="both"/>
        <w:outlineLvl w:val="2"/>
        <w:rPr>
          <w:rFonts w:ascii="Arial" w:hAnsi="Arial" w:cs="Arial"/>
          <w:sz w:val="22"/>
          <w:szCs w:val="22"/>
          <w:lang w:eastAsia="en-US"/>
        </w:rPr>
      </w:pPr>
    </w:p>
    <w:p w14:paraId="3B1B6355" w14:textId="77777777" w:rsidR="00355EAB" w:rsidRPr="00D44BAB" w:rsidRDefault="00355EAB" w:rsidP="002B6339">
      <w:pPr>
        <w:numPr>
          <w:ilvl w:val="0"/>
          <w:numId w:val="1"/>
        </w:numPr>
        <w:ind w:left="567" w:hanging="567"/>
        <w:jc w:val="both"/>
        <w:outlineLvl w:val="2"/>
        <w:rPr>
          <w:rFonts w:ascii="Arial" w:hAnsi="Arial" w:cs="Arial"/>
          <w:b/>
          <w:sz w:val="22"/>
          <w:szCs w:val="22"/>
          <w:lang w:eastAsia="en-US"/>
        </w:rPr>
      </w:pPr>
      <w:r w:rsidRPr="00D44BAB">
        <w:rPr>
          <w:rFonts w:ascii="Arial" w:hAnsi="Arial" w:cs="Arial"/>
          <w:b/>
          <w:sz w:val="22"/>
          <w:szCs w:val="22"/>
          <w:lang w:eastAsia="en-US"/>
        </w:rPr>
        <w:t>Üldsätted</w:t>
      </w:r>
    </w:p>
    <w:p w14:paraId="24BE8BEC" w14:textId="07E3C134" w:rsidR="00355EAB" w:rsidRPr="00D44BAB" w:rsidRDefault="00355EAB" w:rsidP="002B6339">
      <w:pPr>
        <w:numPr>
          <w:ilvl w:val="1"/>
          <w:numId w:val="1"/>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Leping on sõlmitud väikeostu </w:t>
      </w:r>
      <w:r w:rsidRPr="00D44BAB">
        <w:rPr>
          <w:rFonts w:ascii="Arial" w:eastAsia="Calibri" w:hAnsi="Arial" w:cs="Arial"/>
          <w:b/>
          <w:bCs/>
          <w:sz w:val="22"/>
          <w:szCs w:val="22"/>
          <w:lang w:eastAsia="en-US"/>
        </w:rPr>
        <w:t>„Perevanema ja kasvataja täienduskoolituse koolitajate hange“</w:t>
      </w:r>
      <w:r w:rsidRPr="00D44BAB">
        <w:rPr>
          <w:rFonts w:ascii="Arial" w:hAnsi="Arial" w:cs="Arial"/>
          <w:sz w:val="22"/>
          <w:szCs w:val="22"/>
        </w:rPr>
        <w:t xml:space="preserve"> </w:t>
      </w:r>
      <w:r w:rsidRPr="00D44BAB">
        <w:rPr>
          <w:rFonts w:ascii="Arial" w:eastAsia="Calibri" w:hAnsi="Arial" w:cs="Arial"/>
          <w:sz w:val="22"/>
          <w:szCs w:val="22"/>
          <w:lang w:eastAsia="en-US"/>
        </w:rPr>
        <w:t xml:space="preserve"> tulemusena.</w:t>
      </w:r>
    </w:p>
    <w:p w14:paraId="3D0AA09F" w14:textId="54853AD5" w:rsidR="00355EAB" w:rsidRPr="00D44BAB" w:rsidRDefault="00355EAB" w:rsidP="002B6339">
      <w:pPr>
        <w:numPr>
          <w:ilvl w:val="1"/>
          <w:numId w:val="1"/>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Lepingu lahutamatuteks osadeks on </w:t>
      </w:r>
      <w:r w:rsidR="00E17939" w:rsidRPr="00D44BAB">
        <w:rPr>
          <w:rFonts w:ascii="Arial" w:eastAsia="Calibri" w:hAnsi="Arial" w:cs="Arial"/>
          <w:sz w:val="22"/>
          <w:szCs w:val="22"/>
          <w:lang w:eastAsia="en-US"/>
        </w:rPr>
        <w:t xml:space="preserve">hanke </w:t>
      </w:r>
      <w:r w:rsidRPr="00D44BAB">
        <w:rPr>
          <w:rFonts w:ascii="Arial" w:eastAsia="Calibri" w:hAnsi="Arial" w:cs="Arial"/>
          <w:sz w:val="22"/>
          <w:szCs w:val="22"/>
          <w:lang w:eastAsia="en-US"/>
        </w:rPr>
        <w:t>alusdokumendid, töövõtja pakkumus, pooltevahelised kirjalikud teated ning lepingu muudatused ja lisad</w:t>
      </w:r>
      <w:r w:rsidRPr="00D44BAB">
        <w:rPr>
          <w:rFonts w:ascii="Arial" w:eastAsia="Calibri" w:hAnsi="Arial" w:cs="Arial"/>
          <w:sz w:val="22"/>
          <w:szCs w:val="22"/>
        </w:rPr>
        <w:t>.</w:t>
      </w:r>
    </w:p>
    <w:p w14:paraId="5BC0BCF7" w14:textId="77777777" w:rsidR="00355EAB" w:rsidRPr="00D44BAB" w:rsidRDefault="00355EAB" w:rsidP="002B6339">
      <w:pPr>
        <w:numPr>
          <w:ilvl w:val="1"/>
          <w:numId w:val="1"/>
        </w:numPr>
        <w:ind w:left="567" w:hanging="567"/>
        <w:contextualSpacing/>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Lepingul on selle sõlmimise hetkel järgmised lisad:</w:t>
      </w:r>
    </w:p>
    <w:p w14:paraId="6BE81147" w14:textId="26D2F35E" w:rsidR="00592AA5" w:rsidRPr="00D44BAB" w:rsidRDefault="00592AA5" w:rsidP="002B6339">
      <w:pPr>
        <w:numPr>
          <w:ilvl w:val="2"/>
          <w:numId w:val="1"/>
        </w:numPr>
        <w:ind w:left="1276"/>
        <w:contextualSpacing/>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Lisa 1 - </w:t>
      </w:r>
      <w:r w:rsidR="002B6339">
        <w:rPr>
          <w:rFonts w:ascii="Arial" w:eastAsia="Calibri" w:hAnsi="Arial" w:cs="Arial"/>
          <w:sz w:val="22"/>
          <w:szCs w:val="22"/>
          <w:lang w:eastAsia="en-US"/>
        </w:rPr>
        <w:t>a</w:t>
      </w:r>
      <w:r w:rsidRPr="00D44BAB">
        <w:rPr>
          <w:rFonts w:ascii="Arial" w:eastAsia="Calibri" w:hAnsi="Arial" w:cs="Arial"/>
          <w:sz w:val="22"/>
          <w:szCs w:val="22"/>
          <w:lang w:eastAsia="en-US"/>
        </w:rPr>
        <w:t>ndmetöötluse leping;</w:t>
      </w:r>
    </w:p>
    <w:p w14:paraId="0C1E3B55" w14:textId="214F915E" w:rsidR="00355EAB" w:rsidRPr="00D44BAB" w:rsidRDefault="00592AA5" w:rsidP="002B6339">
      <w:pPr>
        <w:numPr>
          <w:ilvl w:val="2"/>
          <w:numId w:val="1"/>
        </w:numPr>
        <w:ind w:left="1276"/>
        <w:contextualSpacing/>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Lisa 1_1 - </w:t>
      </w:r>
      <w:r w:rsidR="002B6339">
        <w:rPr>
          <w:rFonts w:ascii="Arial" w:eastAsia="Calibri" w:hAnsi="Arial" w:cs="Arial"/>
          <w:sz w:val="22"/>
          <w:szCs w:val="22"/>
          <w:lang w:eastAsia="en-US"/>
        </w:rPr>
        <w:t>a</w:t>
      </w:r>
      <w:r w:rsidRPr="00D44BAB">
        <w:rPr>
          <w:rFonts w:ascii="Arial" w:eastAsia="Calibri" w:hAnsi="Arial" w:cs="Arial"/>
          <w:sz w:val="22"/>
          <w:szCs w:val="22"/>
          <w:lang w:eastAsia="en-US"/>
        </w:rPr>
        <w:t>ndmetöötluse lepingu lisa.</w:t>
      </w:r>
    </w:p>
    <w:p w14:paraId="7ED6D90F" w14:textId="77777777" w:rsidR="00355EAB" w:rsidRPr="00D44BAB" w:rsidRDefault="00355EAB" w:rsidP="00D44BAB">
      <w:pPr>
        <w:tabs>
          <w:tab w:val="left" w:pos="567"/>
        </w:tabs>
        <w:ind w:left="1080"/>
        <w:contextualSpacing/>
        <w:jc w:val="both"/>
        <w:outlineLvl w:val="2"/>
        <w:rPr>
          <w:rFonts w:ascii="Arial" w:eastAsia="Calibri" w:hAnsi="Arial" w:cs="Arial"/>
          <w:sz w:val="22"/>
          <w:szCs w:val="22"/>
          <w:lang w:eastAsia="en-US"/>
        </w:rPr>
      </w:pPr>
    </w:p>
    <w:p w14:paraId="13520299" w14:textId="206CC2F9" w:rsidR="00355EAB" w:rsidRPr="00D44BAB" w:rsidRDefault="00355EAB" w:rsidP="0074398E">
      <w:pPr>
        <w:numPr>
          <w:ilvl w:val="0"/>
          <w:numId w:val="1"/>
        </w:numPr>
        <w:ind w:left="567" w:hanging="567"/>
        <w:contextualSpacing/>
        <w:jc w:val="both"/>
        <w:outlineLvl w:val="2"/>
        <w:rPr>
          <w:rFonts w:ascii="Arial" w:eastAsia="Calibri" w:hAnsi="Arial" w:cs="Arial"/>
          <w:b/>
          <w:sz w:val="22"/>
          <w:szCs w:val="22"/>
          <w:lang w:eastAsia="en-US"/>
        </w:rPr>
      </w:pPr>
      <w:r w:rsidRPr="00D44BAB">
        <w:rPr>
          <w:rFonts w:ascii="Arial" w:eastAsia="Calibri" w:hAnsi="Arial" w:cs="Arial"/>
          <w:b/>
          <w:sz w:val="22"/>
          <w:szCs w:val="22"/>
          <w:lang w:eastAsia="en-US"/>
        </w:rPr>
        <w:t>Lepingu ese</w:t>
      </w:r>
    </w:p>
    <w:p w14:paraId="4C3A5BA8" w14:textId="61E5595C" w:rsidR="00355EAB" w:rsidRPr="00D44BAB" w:rsidRDefault="00355EAB" w:rsidP="0074398E">
      <w:pPr>
        <w:pStyle w:val="Normaallaadveeb"/>
        <w:numPr>
          <w:ilvl w:val="1"/>
          <w:numId w:val="1"/>
        </w:numPr>
        <w:spacing w:before="0" w:after="0" w:afterAutospacing="0"/>
        <w:ind w:left="567" w:hanging="567"/>
        <w:jc w:val="both"/>
        <w:rPr>
          <w:rFonts w:ascii="Arial" w:hAnsi="Arial" w:cs="Arial"/>
          <w:sz w:val="22"/>
          <w:szCs w:val="22"/>
          <w:shd w:val="clear" w:color="auto" w:fill="FFFFFF"/>
          <w:lang w:val="et-EE"/>
        </w:rPr>
      </w:pPr>
      <w:r w:rsidRPr="00D44BAB">
        <w:rPr>
          <w:rFonts w:ascii="Arial" w:hAnsi="Arial" w:cs="Arial"/>
          <w:sz w:val="22"/>
          <w:szCs w:val="22"/>
          <w:lang w:val="et-EE"/>
        </w:rPr>
        <w:t>Lepingu eesmärk on määrata kindlaks lepingu esemeks oleva teenuse osutamise tingimused ning poolte õigused, kohustused ja vastutus lepingu kehtivuse ajal.</w:t>
      </w:r>
    </w:p>
    <w:p w14:paraId="75DB1F15" w14:textId="2C5071FE" w:rsidR="00355EAB" w:rsidRPr="00D44BAB" w:rsidRDefault="00355EAB" w:rsidP="0074398E">
      <w:pPr>
        <w:pStyle w:val="Normaallaadveeb"/>
        <w:numPr>
          <w:ilvl w:val="1"/>
          <w:numId w:val="1"/>
        </w:numPr>
        <w:spacing w:before="0" w:after="0" w:afterAutospacing="0"/>
        <w:ind w:left="567" w:hanging="567"/>
        <w:jc w:val="both"/>
        <w:rPr>
          <w:rFonts w:ascii="Arial" w:hAnsi="Arial" w:cs="Arial"/>
          <w:sz w:val="22"/>
          <w:szCs w:val="22"/>
          <w:shd w:val="clear" w:color="auto" w:fill="FFFFFF"/>
          <w:lang w:val="et-EE"/>
        </w:rPr>
      </w:pPr>
      <w:r w:rsidRPr="00D44BAB">
        <w:rPr>
          <w:rFonts w:ascii="Arial" w:eastAsia="Calibri" w:hAnsi="Arial" w:cs="Arial"/>
          <w:sz w:val="22"/>
          <w:szCs w:val="22"/>
          <w:lang w:val="et-EE"/>
        </w:rPr>
        <w:t xml:space="preserve">Lepingu esemeks on perevanema ja kasvataja täienduskoolitus, mis koosneb kaheksast </w:t>
      </w:r>
      <w:r w:rsidR="00253C23">
        <w:rPr>
          <w:rFonts w:ascii="Arial" w:eastAsia="Calibri" w:hAnsi="Arial" w:cs="Arial"/>
          <w:sz w:val="22"/>
          <w:szCs w:val="22"/>
          <w:lang w:val="et-EE"/>
        </w:rPr>
        <w:t xml:space="preserve">(8) </w:t>
      </w:r>
      <w:r w:rsidRPr="00D44BAB">
        <w:rPr>
          <w:rFonts w:ascii="Arial" w:eastAsia="Calibri" w:hAnsi="Arial" w:cs="Arial"/>
          <w:sz w:val="22"/>
          <w:szCs w:val="22"/>
          <w:lang w:val="et-EE"/>
        </w:rPr>
        <w:t>erinevast moodulist ning on mahuga 160 akadeemilist tundi (edaspidi töö).</w:t>
      </w:r>
    </w:p>
    <w:p w14:paraId="72446DC6" w14:textId="77777777" w:rsidR="00355EAB" w:rsidRPr="00D44BAB" w:rsidRDefault="00355EAB" w:rsidP="0074398E">
      <w:pPr>
        <w:numPr>
          <w:ilvl w:val="1"/>
          <w:numId w:val="1"/>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Töö täpsem kirjeldus on toodud hanke tehnilises kirjelduses ja töövõtja pakkumuses.</w:t>
      </w:r>
    </w:p>
    <w:p w14:paraId="46343C97" w14:textId="01AFC1C7" w:rsidR="00355EAB" w:rsidRPr="00D44BAB" w:rsidRDefault="00355EAB" w:rsidP="0074398E">
      <w:pPr>
        <w:pStyle w:val="Loendilik"/>
        <w:numPr>
          <w:ilvl w:val="1"/>
          <w:numId w:val="1"/>
        </w:numPr>
        <w:ind w:left="567" w:hanging="567"/>
        <w:jc w:val="both"/>
        <w:rPr>
          <w:rFonts w:ascii="Arial" w:eastAsia="Calibri" w:hAnsi="Arial" w:cs="Arial"/>
          <w:sz w:val="22"/>
          <w:szCs w:val="22"/>
          <w:lang w:eastAsia="en-US"/>
        </w:rPr>
      </w:pPr>
      <w:r w:rsidRPr="00D44BAB">
        <w:rPr>
          <w:rFonts w:ascii="Arial" w:eastAsia="Calibri" w:hAnsi="Arial" w:cs="Arial"/>
          <w:sz w:val="22"/>
          <w:szCs w:val="22"/>
          <w:lang w:eastAsia="en-US"/>
        </w:rPr>
        <w:t xml:space="preserve">Hanke alusel sõlmitavate kõikide töövõtulepingute rahaline maht kokku on kuni </w:t>
      </w:r>
      <w:r w:rsidR="00ED2A33" w:rsidRPr="00D44BAB">
        <w:rPr>
          <w:rFonts w:ascii="Arial" w:eastAsia="Calibri" w:hAnsi="Arial" w:cs="Arial"/>
          <w:sz w:val="22"/>
          <w:szCs w:val="22"/>
          <w:lang w:eastAsia="en-US"/>
        </w:rPr>
        <w:t xml:space="preserve">160 000 </w:t>
      </w:r>
      <w:r w:rsidRPr="00D44BAB">
        <w:rPr>
          <w:rFonts w:ascii="Arial" w:eastAsia="Calibri" w:hAnsi="Arial" w:cs="Arial"/>
          <w:sz w:val="22"/>
          <w:szCs w:val="22"/>
          <w:lang w:eastAsia="en-US"/>
        </w:rPr>
        <w:t>eurot ilma käibemaksuta (summa sisaldab teisi riiklikke maksusid ja makseid).</w:t>
      </w:r>
    </w:p>
    <w:p w14:paraId="2EEEA6E8" w14:textId="77777777" w:rsidR="00355EAB" w:rsidRPr="00D44BAB" w:rsidRDefault="00355EAB" w:rsidP="00D44BAB">
      <w:pPr>
        <w:tabs>
          <w:tab w:val="left" w:pos="567"/>
        </w:tabs>
        <w:jc w:val="both"/>
        <w:outlineLvl w:val="2"/>
        <w:rPr>
          <w:rFonts w:ascii="Arial" w:eastAsia="Calibri" w:hAnsi="Arial" w:cs="Arial"/>
          <w:sz w:val="22"/>
          <w:szCs w:val="22"/>
          <w:lang w:eastAsia="en-US"/>
        </w:rPr>
      </w:pPr>
    </w:p>
    <w:p w14:paraId="1485D80B" w14:textId="77777777" w:rsidR="00355EAB" w:rsidRPr="00D44BAB" w:rsidRDefault="00355EAB" w:rsidP="0074398E">
      <w:pPr>
        <w:numPr>
          <w:ilvl w:val="0"/>
          <w:numId w:val="1"/>
        </w:numPr>
        <w:ind w:left="567" w:hanging="567"/>
        <w:jc w:val="both"/>
        <w:outlineLvl w:val="2"/>
        <w:rPr>
          <w:rFonts w:ascii="Arial" w:eastAsia="Calibri" w:hAnsi="Arial" w:cs="Arial"/>
          <w:b/>
          <w:sz w:val="22"/>
          <w:szCs w:val="22"/>
          <w:lang w:eastAsia="en-US"/>
        </w:rPr>
      </w:pPr>
      <w:r w:rsidRPr="00D44BAB">
        <w:rPr>
          <w:rFonts w:ascii="Arial" w:eastAsia="Calibri" w:hAnsi="Arial" w:cs="Arial"/>
          <w:b/>
          <w:sz w:val="22"/>
          <w:szCs w:val="22"/>
          <w:lang w:eastAsia="en-US"/>
        </w:rPr>
        <w:t>Lepingu hind ja tasumise tingimused</w:t>
      </w:r>
    </w:p>
    <w:p w14:paraId="6DBDD597" w14:textId="77777777" w:rsidR="00355EAB" w:rsidRPr="00D44BAB" w:rsidRDefault="00355EAB" w:rsidP="0074398E">
      <w:pPr>
        <w:ind w:left="567"/>
        <w:jc w:val="both"/>
        <w:outlineLvl w:val="2"/>
        <w:rPr>
          <w:rFonts w:ascii="Arial" w:eastAsia="Calibri" w:hAnsi="Arial" w:cs="Arial"/>
          <w:bCs/>
          <w:i/>
          <w:iCs/>
          <w:sz w:val="22"/>
          <w:szCs w:val="22"/>
          <w:lang w:eastAsia="en-US"/>
        </w:rPr>
      </w:pPr>
      <w:proofErr w:type="spellStart"/>
      <w:r w:rsidRPr="00D44BAB">
        <w:rPr>
          <w:rFonts w:ascii="Arial" w:eastAsia="Calibri" w:hAnsi="Arial" w:cs="Arial"/>
          <w:bCs/>
          <w:i/>
          <w:iCs/>
          <w:sz w:val="22"/>
          <w:szCs w:val="22"/>
          <w:lang w:eastAsia="en-US"/>
        </w:rPr>
        <w:t>Jur</w:t>
      </w:r>
      <w:proofErr w:type="spellEnd"/>
      <w:r w:rsidRPr="00D44BAB">
        <w:rPr>
          <w:rFonts w:ascii="Arial" w:eastAsia="Calibri" w:hAnsi="Arial" w:cs="Arial"/>
          <w:bCs/>
          <w:i/>
          <w:iCs/>
          <w:sz w:val="22"/>
          <w:szCs w:val="22"/>
          <w:lang w:eastAsia="en-US"/>
        </w:rPr>
        <w:t>. isik</w:t>
      </w:r>
    </w:p>
    <w:p w14:paraId="26B7F985" w14:textId="77777777" w:rsidR="00355EAB" w:rsidRPr="00D44BAB" w:rsidRDefault="00355EAB" w:rsidP="0074398E">
      <w:pPr>
        <w:numPr>
          <w:ilvl w:val="1"/>
          <w:numId w:val="1"/>
        </w:numPr>
        <w:ind w:left="567" w:hanging="567"/>
        <w:jc w:val="both"/>
        <w:outlineLvl w:val="2"/>
        <w:rPr>
          <w:rFonts w:ascii="Arial" w:eastAsia="Calibri" w:hAnsi="Arial" w:cs="Arial"/>
          <w:bCs/>
          <w:sz w:val="22"/>
          <w:szCs w:val="22"/>
          <w:lang w:eastAsia="en-US"/>
        </w:rPr>
      </w:pPr>
      <w:bookmarkStart w:id="1" w:name="_Hlk122598312"/>
      <w:r w:rsidRPr="00D44BAB">
        <w:rPr>
          <w:rFonts w:ascii="Arial" w:eastAsia="Calibri" w:hAnsi="Arial" w:cs="Arial"/>
          <w:bCs/>
          <w:sz w:val="22"/>
          <w:szCs w:val="22"/>
          <w:lang w:eastAsia="en-US"/>
        </w:rPr>
        <w:t xml:space="preserve">Vastavalt pakkumuses esitatud tööde kogumaksumusele on lepingu hind </w:t>
      </w:r>
      <w:bookmarkEnd w:id="1"/>
      <w:r w:rsidRPr="00D44BAB">
        <w:rPr>
          <w:rFonts w:ascii="Arial" w:eastAsia="Calibri" w:hAnsi="Arial" w:cs="Arial"/>
          <w:bCs/>
          <w:sz w:val="22"/>
          <w:szCs w:val="22"/>
          <w:lang w:eastAsia="en-US"/>
        </w:rPr>
        <w:t xml:space="preserve">..... eurot ilma käibemaksuta ja ……… eurot koos käibemaksuga. </w:t>
      </w:r>
    </w:p>
    <w:p w14:paraId="7AEC19F0" w14:textId="77777777" w:rsidR="00355EAB" w:rsidRPr="00D44BAB" w:rsidRDefault="00355EAB" w:rsidP="0074398E">
      <w:pPr>
        <w:numPr>
          <w:ilvl w:val="1"/>
          <w:numId w:val="1"/>
        </w:numPr>
        <w:ind w:left="567" w:hanging="567"/>
        <w:jc w:val="both"/>
        <w:outlineLvl w:val="2"/>
        <w:rPr>
          <w:rFonts w:ascii="Arial" w:eastAsia="Calibri" w:hAnsi="Arial" w:cs="Arial"/>
          <w:bCs/>
          <w:sz w:val="22"/>
          <w:szCs w:val="22"/>
          <w:lang w:eastAsia="en-US"/>
        </w:rPr>
      </w:pPr>
      <w:r w:rsidRPr="00D44BAB">
        <w:rPr>
          <w:rFonts w:ascii="Arial" w:eastAsia="Calibri" w:hAnsi="Arial" w:cs="Arial"/>
          <w:bCs/>
          <w:i/>
          <w:iCs/>
          <w:sz w:val="22"/>
          <w:szCs w:val="22"/>
          <w:lang w:eastAsia="en-US"/>
        </w:rPr>
        <w:t>Töövõtja on/ei ole käibemaksukohuslane</w:t>
      </w:r>
      <w:r w:rsidRPr="00D44BAB">
        <w:rPr>
          <w:rFonts w:ascii="Arial" w:eastAsia="Calibri" w:hAnsi="Arial" w:cs="Arial"/>
          <w:bCs/>
          <w:sz w:val="22"/>
          <w:szCs w:val="22"/>
          <w:lang w:eastAsia="en-US"/>
        </w:rPr>
        <w:t xml:space="preserve">. Tasumine toimub pärast üleandmis-vastuvõtmisakti(de) tellijapoolset kinnitamist töövõtja poolt esitatud arve alusel, mille maksetähtaeg on vähemalt 14 kalendripäeva. </w:t>
      </w:r>
    </w:p>
    <w:p w14:paraId="4EABF5FC" w14:textId="6A5939D6" w:rsidR="00355EAB" w:rsidRPr="00D44BAB" w:rsidRDefault="00355EAB" w:rsidP="0074398E">
      <w:pPr>
        <w:numPr>
          <w:ilvl w:val="1"/>
          <w:numId w:val="1"/>
        </w:numPr>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Töövõtja kohustub arved esitama e-arvetena ning märkima lisaks raamatupidamise seaduses nõutule arvele tellija kontaktisiku nime.</w:t>
      </w:r>
    </w:p>
    <w:p w14:paraId="7C0CC1D9" w14:textId="1B744497" w:rsidR="0052565E" w:rsidRPr="00D44BAB" w:rsidRDefault="0052565E" w:rsidP="0074398E">
      <w:pPr>
        <w:numPr>
          <w:ilvl w:val="1"/>
          <w:numId w:val="1"/>
        </w:numPr>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 xml:space="preserve">Töövõtjal on õigus esitada tööde üleandmis-vastuvõtmise akt ja arve alles peale seda, kui koolitus on toimunud ja kõigile koolitusel osalejatele on antud tagasiside nende esitatud kodutööde eest. Vastasel juhul on Tellijal õigus tööde vastuvõtmisest keelduda. </w:t>
      </w:r>
    </w:p>
    <w:p w14:paraId="3608B0AB" w14:textId="77777777" w:rsidR="00355EAB" w:rsidRPr="00D44BAB" w:rsidRDefault="00355EAB" w:rsidP="0074398E">
      <w:pPr>
        <w:ind w:left="567"/>
        <w:jc w:val="both"/>
        <w:outlineLvl w:val="2"/>
        <w:rPr>
          <w:rFonts w:ascii="Arial" w:eastAsia="Calibri" w:hAnsi="Arial" w:cs="Arial"/>
          <w:bCs/>
          <w:i/>
          <w:iCs/>
          <w:sz w:val="22"/>
          <w:szCs w:val="22"/>
          <w:lang w:eastAsia="en-US"/>
        </w:rPr>
      </w:pPr>
      <w:proofErr w:type="spellStart"/>
      <w:r w:rsidRPr="00D44BAB">
        <w:rPr>
          <w:rFonts w:ascii="Arial" w:eastAsia="Calibri" w:hAnsi="Arial" w:cs="Arial"/>
          <w:bCs/>
          <w:i/>
          <w:iCs/>
          <w:sz w:val="22"/>
          <w:szCs w:val="22"/>
          <w:lang w:eastAsia="en-US"/>
        </w:rPr>
        <w:t>Füüs</w:t>
      </w:r>
      <w:proofErr w:type="spellEnd"/>
      <w:r w:rsidRPr="00D44BAB">
        <w:rPr>
          <w:rFonts w:ascii="Arial" w:eastAsia="Calibri" w:hAnsi="Arial" w:cs="Arial"/>
          <w:bCs/>
          <w:i/>
          <w:iCs/>
          <w:sz w:val="22"/>
          <w:szCs w:val="22"/>
          <w:lang w:eastAsia="en-US"/>
        </w:rPr>
        <w:t>. isik</w:t>
      </w:r>
    </w:p>
    <w:p w14:paraId="066E6E16" w14:textId="464A9B23" w:rsidR="00355EAB" w:rsidRPr="00D44BAB" w:rsidRDefault="00355EAB" w:rsidP="0074398E">
      <w:pPr>
        <w:pStyle w:val="Loendilik"/>
        <w:numPr>
          <w:ilvl w:val="1"/>
          <w:numId w:val="2"/>
        </w:numPr>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Vastavalt pakkumuses esitatud tööde kogumaksumusele on lepingu hind................ eurot (brutotasu). Tasumine toimub pärast üleandmis-vastuvõtmisakti(de) tellijapoolset kinnitamist.</w:t>
      </w:r>
    </w:p>
    <w:p w14:paraId="5581ECED" w14:textId="40F5131A" w:rsidR="00355EAB" w:rsidRPr="00D44BAB" w:rsidRDefault="00355EAB" w:rsidP="0074398E">
      <w:pPr>
        <w:pStyle w:val="Loendilik"/>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bCs/>
          <w:sz w:val="22"/>
          <w:szCs w:val="22"/>
          <w:lang w:eastAsia="en-US"/>
        </w:rPr>
        <w:t>Väljamaksmisel peab tellija kinni tulumaksu</w:t>
      </w:r>
      <w:r w:rsidR="00E11FF1">
        <w:rPr>
          <w:rFonts w:ascii="Arial" w:eastAsia="Calibri" w:hAnsi="Arial" w:cs="Arial"/>
          <w:bCs/>
          <w:sz w:val="22"/>
          <w:szCs w:val="22"/>
          <w:lang w:eastAsia="en-US"/>
        </w:rPr>
        <w:t>,</w:t>
      </w:r>
      <w:r w:rsidRPr="00D44BAB">
        <w:rPr>
          <w:rFonts w:ascii="Arial" w:eastAsia="Calibri" w:hAnsi="Arial" w:cs="Arial"/>
          <w:bCs/>
          <w:sz w:val="22"/>
          <w:szCs w:val="22"/>
          <w:lang w:eastAsia="en-US"/>
        </w:rPr>
        <w:t xml:space="preserve"> töötuskindlustusmakse </w:t>
      </w:r>
      <w:r w:rsidR="00E11FF1">
        <w:rPr>
          <w:rFonts w:ascii="Arial" w:eastAsia="Calibri" w:hAnsi="Arial" w:cs="Arial"/>
          <w:bCs/>
          <w:sz w:val="22"/>
          <w:szCs w:val="22"/>
          <w:lang w:eastAsia="en-US"/>
        </w:rPr>
        <w:t xml:space="preserve">ja vajadusel kohustusliku kogumispensioni makse </w:t>
      </w:r>
      <w:r w:rsidRPr="00D44BAB">
        <w:rPr>
          <w:rFonts w:ascii="Arial" w:eastAsia="Calibri" w:hAnsi="Arial" w:cs="Arial"/>
          <w:bCs/>
          <w:sz w:val="22"/>
          <w:szCs w:val="22"/>
          <w:lang w:eastAsia="en-US"/>
        </w:rPr>
        <w:t xml:space="preserve">seaduses sätestatud suuruses. Lisaks väljamakstavale tasule maksab tellija töövõtja eest sotsiaalmaksu ja töötuskindlustusemakse seaduses sätestatud suuruses. </w:t>
      </w:r>
    </w:p>
    <w:p w14:paraId="518EC41F" w14:textId="421986CA" w:rsidR="0052565E" w:rsidRPr="00D44BAB" w:rsidRDefault="00355EAB" w:rsidP="0074398E">
      <w:pPr>
        <w:pStyle w:val="Loendilik"/>
        <w:numPr>
          <w:ilvl w:val="1"/>
          <w:numId w:val="2"/>
        </w:numPr>
        <w:ind w:left="567" w:hanging="567"/>
        <w:jc w:val="both"/>
        <w:outlineLvl w:val="2"/>
        <w:rPr>
          <w:rFonts w:ascii="Arial" w:eastAsia="Calibri" w:hAnsi="Arial" w:cs="Arial"/>
          <w:bCs/>
          <w:i/>
          <w:iCs/>
          <w:sz w:val="22"/>
          <w:szCs w:val="22"/>
          <w:lang w:eastAsia="en-US"/>
        </w:rPr>
      </w:pPr>
      <w:r w:rsidRPr="00D44BAB">
        <w:rPr>
          <w:rFonts w:ascii="Arial" w:eastAsia="Calibri" w:hAnsi="Arial" w:cs="Arial"/>
          <w:bCs/>
          <w:sz w:val="22"/>
          <w:szCs w:val="22"/>
          <w:lang w:eastAsia="en-US"/>
        </w:rPr>
        <w:t xml:space="preserve">Tasule </w:t>
      </w:r>
      <w:r w:rsidRPr="00D44BAB">
        <w:rPr>
          <w:rFonts w:ascii="Arial" w:eastAsia="Calibri" w:hAnsi="Arial" w:cs="Arial"/>
          <w:bCs/>
          <w:i/>
          <w:iCs/>
          <w:sz w:val="22"/>
          <w:szCs w:val="22"/>
          <w:lang w:eastAsia="en-US"/>
        </w:rPr>
        <w:t>ei rakendata maksuvabastust/rakendatakse maksuvabastust</w:t>
      </w:r>
      <w:r w:rsidRPr="00D44BAB">
        <w:rPr>
          <w:rFonts w:ascii="Arial" w:eastAsia="Calibri" w:hAnsi="Arial" w:cs="Arial"/>
          <w:bCs/>
          <w:sz w:val="22"/>
          <w:szCs w:val="22"/>
          <w:lang w:eastAsia="en-US"/>
        </w:rPr>
        <w:t xml:space="preserve"> määras __ eurot. </w:t>
      </w:r>
      <w:r w:rsidRPr="00D44BAB">
        <w:rPr>
          <w:rFonts w:ascii="Arial" w:eastAsia="Calibri" w:hAnsi="Arial" w:cs="Arial"/>
          <w:bCs/>
          <w:i/>
          <w:iCs/>
          <w:sz w:val="22"/>
          <w:szCs w:val="22"/>
          <w:lang w:eastAsia="en-US"/>
        </w:rPr>
        <w:t>Töövõtja on/ei ole liitunud kogumispensioni II sambaga.</w:t>
      </w:r>
    </w:p>
    <w:p w14:paraId="6854D982" w14:textId="6182500F" w:rsidR="0052565E" w:rsidRPr="00D44BAB" w:rsidRDefault="0052565E" w:rsidP="0074398E">
      <w:pPr>
        <w:numPr>
          <w:ilvl w:val="1"/>
          <w:numId w:val="2"/>
        </w:numPr>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Töövõtjal on õigus esitada tööde üleandmis-vastuvõtmise akt ja arve alles p</w:t>
      </w:r>
      <w:r w:rsidR="00253C23">
        <w:rPr>
          <w:rFonts w:ascii="Arial" w:eastAsia="Calibri" w:hAnsi="Arial" w:cs="Arial"/>
          <w:bCs/>
          <w:sz w:val="22"/>
          <w:szCs w:val="22"/>
          <w:lang w:eastAsia="en-US"/>
        </w:rPr>
        <w:t>ärast</w:t>
      </w:r>
      <w:r w:rsidRPr="00D44BAB">
        <w:rPr>
          <w:rFonts w:ascii="Arial" w:eastAsia="Calibri" w:hAnsi="Arial" w:cs="Arial"/>
          <w:bCs/>
          <w:sz w:val="22"/>
          <w:szCs w:val="22"/>
          <w:lang w:eastAsia="en-US"/>
        </w:rPr>
        <w:t xml:space="preserve"> seda, kui koolitus on toimunud ja kõigile koolitusel osalejatele on antud tagasiside nende esitatud kodutööde eest. Vastasel juhul on Tellijal õigus tööde vastuvõtmisest keelduda. </w:t>
      </w:r>
    </w:p>
    <w:p w14:paraId="4C44B88E" w14:textId="19674903" w:rsidR="00355EAB" w:rsidRDefault="00355EAB" w:rsidP="00D44BAB">
      <w:pPr>
        <w:pStyle w:val="Loendilik"/>
        <w:ind w:left="360"/>
        <w:jc w:val="both"/>
        <w:outlineLvl w:val="2"/>
        <w:rPr>
          <w:rFonts w:ascii="Arial" w:eastAsia="Calibri" w:hAnsi="Arial" w:cs="Arial"/>
          <w:b/>
          <w:i/>
          <w:iCs/>
          <w:sz w:val="22"/>
          <w:szCs w:val="22"/>
          <w:lang w:eastAsia="en-US"/>
        </w:rPr>
      </w:pPr>
    </w:p>
    <w:p w14:paraId="2A68BDB3" w14:textId="0F424C0E" w:rsidR="00A05AD0" w:rsidRDefault="00A05AD0" w:rsidP="00D44BAB">
      <w:pPr>
        <w:pStyle w:val="Loendilik"/>
        <w:ind w:left="360"/>
        <w:jc w:val="both"/>
        <w:outlineLvl w:val="2"/>
        <w:rPr>
          <w:rFonts w:ascii="Arial" w:eastAsia="Calibri" w:hAnsi="Arial" w:cs="Arial"/>
          <w:b/>
          <w:i/>
          <w:iCs/>
          <w:sz w:val="22"/>
          <w:szCs w:val="22"/>
          <w:lang w:eastAsia="en-US"/>
        </w:rPr>
      </w:pPr>
    </w:p>
    <w:p w14:paraId="7D6C6842" w14:textId="77777777" w:rsidR="00A05AD0" w:rsidRPr="00D44BAB" w:rsidRDefault="00A05AD0" w:rsidP="00D44BAB">
      <w:pPr>
        <w:pStyle w:val="Loendilik"/>
        <w:ind w:left="360"/>
        <w:jc w:val="both"/>
        <w:outlineLvl w:val="2"/>
        <w:rPr>
          <w:rFonts w:ascii="Arial" w:eastAsia="Calibri" w:hAnsi="Arial" w:cs="Arial"/>
          <w:b/>
          <w:i/>
          <w:iCs/>
          <w:sz w:val="22"/>
          <w:szCs w:val="22"/>
          <w:lang w:eastAsia="en-US"/>
        </w:rPr>
      </w:pPr>
    </w:p>
    <w:p w14:paraId="03690FE8" w14:textId="77777777" w:rsidR="00355EAB" w:rsidRPr="00D44BAB" w:rsidRDefault="00355EAB" w:rsidP="006215E0">
      <w:pPr>
        <w:ind w:left="567"/>
        <w:jc w:val="both"/>
        <w:outlineLvl w:val="2"/>
        <w:rPr>
          <w:rFonts w:ascii="Arial" w:eastAsia="Calibri" w:hAnsi="Arial" w:cs="Arial"/>
          <w:b/>
          <w:sz w:val="22"/>
          <w:szCs w:val="22"/>
          <w:lang w:eastAsia="en-US"/>
        </w:rPr>
      </w:pPr>
      <w:r w:rsidRPr="00D44BAB">
        <w:rPr>
          <w:rFonts w:ascii="Arial" w:eastAsia="Calibri" w:hAnsi="Arial" w:cs="Arial"/>
          <w:b/>
          <w:sz w:val="22"/>
          <w:szCs w:val="22"/>
          <w:lang w:eastAsia="en-US"/>
        </w:rPr>
        <w:t>VALIDA:</w:t>
      </w:r>
    </w:p>
    <w:p w14:paraId="7093F578" w14:textId="77777777" w:rsidR="00355EAB" w:rsidRPr="00D44BAB" w:rsidRDefault="00355EAB" w:rsidP="0074398E">
      <w:pPr>
        <w:numPr>
          <w:ilvl w:val="1"/>
          <w:numId w:val="2"/>
        </w:numPr>
        <w:ind w:left="567" w:hanging="567"/>
        <w:jc w:val="both"/>
        <w:outlineLvl w:val="2"/>
        <w:rPr>
          <w:rFonts w:ascii="Arial" w:eastAsia="Calibri" w:hAnsi="Arial" w:cs="Arial"/>
          <w:bCs/>
          <w:i/>
          <w:iCs/>
          <w:sz w:val="22"/>
          <w:szCs w:val="22"/>
          <w:lang w:eastAsia="en-US"/>
        </w:rPr>
      </w:pPr>
      <w:r w:rsidRPr="00D44BAB">
        <w:rPr>
          <w:rFonts w:ascii="Arial" w:eastAsia="Calibri" w:hAnsi="Arial" w:cs="Arial"/>
          <w:bCs/>
          <w:i/>
          <w:iCs/>
          <w:sz w:val="22"/>
          <w:szCs w:val="22"/>
          <w:lang w:eastAsia="en-US"/>
        </w:rPr>
        <w:t>(</w:t>
      </w:r>
      <w:proofErr w:type="spellStart"/>
      <w:r w:rsidRPr="00D44BAB">
        <w:rPr>
          <w:rFonts w:ascii="Arial" w:eastAsia="Calibri" w:hAnsi="Arial" w:cs="Arial"/>
          <w:bCs/>
          <w:i/>
          <w:iCs/>
          <w:sz w:val="22"/>
          <w:szCs w:val="22"/>
          <w:lang w:eastAsia="en-US"/>
        </w:rPr>
        <w:t>Jur</w:t>
      </w:r>
      <w:proofErr w:type="spellEnd"/>
      <w:r w:rsidRPr="00D44BAB">
        <w:rPr>
          <w:rFonts w:ascii="Arial" w:eastAsia="Calibri" w:hAnsi="Arial" w:cs="Arial"/>
          <w:bCs/>
          <w:i/>
          <w:iCs/>
          <w:sz w:val="22"/>
          <w:szCs w:val="22"/>
          <w:lang w:eastAsia="en-US"/>
        </w:rPr>
        <w:t>. Isik) Tellija maksab tasu töövõtja arvelduskontole 14 kalendripäeva jooksul pärast arve saamist.</w:t>
      </w:r>
    </w:p>
    <w:p w14:paraId="773CF3A7" w14:textId="261A3A79" w:rsidR="00355EAB" w:rsidRPr="00D44BAB" w:rsidRDefault="00355EAB" w:rsidP="0074398E">
      <w:pPr>
        <w:ind w:left="567" w:hanging="567"/>
        <w:jc w:val="both"/>
        <w:outlineLvl w:val="2"/>
        <w:rPr>
          <w:rFonts w:ascii="Arial" w:eastAsia="Calibri" w:hAnsi="Arial" w:cs="Arial"/>
          <w:bCs/>
          <w:i/>
          <w:iCs/>
          <w:sz w:val="22"/>
          <w:szCs w:val="22"/>
          <w:lang w:eastAsia="en-US"/>
        </w:rPr>
      </w:pPr>
      <w:r w:rsidRPr="00D44BAB">
        <w:rPr>
          <w:rFonts w:ascii="Arial" w:eastAsia="Calibri" w:hAnsi="Arial" w:cs="Arial"/>
          <w:bCs/>
          <w:i/>
          <w:iCs/>
          <w:sz w:val="22"/>
          <w:szCs w:val="22"/>
          <w:lang w:eastAsia="en-US"/>
        </w:rPr>
        <w:t xml:space="preserve">3.4 </w:t>
      </w:r>
      <w:r w:rsidR="0074398E">
        <w:rPr>
          <w:rFonts w:ascii="Arial" w:eastAsia="Calibri" w:hAnsi="Arial" w:cs="Arial"/>
          <w:bCs/>
          <w:i/>
          <w:iCs/>
          <w:sz w:val="22"/>
          <w:szCs w:val="22"/>
          <w:lang w:eastAsia="en-US"/>
        </w:rPr>
        <w:t xml:space="preserve">   </w:t>
      </w:r>
      <w:r w:rsidRPr="00D44BAB">
        <w:rPr>
          <w:rFonts w:ascii="Arial" w:eastAsia="Calibri" w:hAnsi="Arial" w:cs="Arial"/>
          <w:bCs/>
          <w:i/>
          <w:iCs/>
          <w:sz w:val="22"/>
          <w:szCs w:val="22"/>
          <w:lang w:eastAsia="en-US"/>
        </w:rPr>
        <w:t>(</w:t>
      </w:r>
      <w:proofErr w:type="spellStart"/>
      <w:r w:rsidRPr="00D44BAB">
        <w:rPr>
          <w:rFonts w:ascii="Arial" w:eastAsia="Calibri" w:hAnsi="Arial" w:cs="Arial"/>
          <w:bCs/>
          <w:i/>
          <w:iCs/>
          <w:sz w:val="22"/>
          <w:szCs w:val="22"/>
          <w:lang w:eastAsia="en-US"/>
        </w:rPr>
        <w:t>Füüs</w:t>
      </w:r>
      <w:proofErr w:type="spellEnd"/>
      <w:r w:rsidRPr="00D44BAB">
        <w:rPr>
          <w:rFonts w:ascii="Arial" w:eastAsia="Calibri" w:hAnsi="Arial" w:cs="Arial"/>
          <w:bCs/>
          <w:i/>
          <w:iCs/>
          <w:sz w:val="22"/>
          <w:szCs w:val="22"/>
          <w:lang w:eastAsia="en-US"/>
        </w:rPr>
        <w:t>. Isik) Tellija maksab tasu töövõtja arvelduskontole 14 kalendripäeva jooksul pärast tööde üleandmise-vastuvõtmise akti kinnitamist.</w:t>
      </w:r>
    </w:p>
    <w:p w14:paraId="785C3FA1" w14:textId="77777777" w:rsidR="00355EAB" w:rsidRPr="00D44BAB" w:rsidRDefault="00355EAB" w:rsidP="0074398E">
      <w:pPr>
        <w:numPr>
          <w:ilvl w:val="1"/>
          <w:numId w:val="2"/>
        </w:numPr>
        <w:ind w:left="567" w:hanging="567"/>
        <w:jc w:val="both"/>
        <w:outlineLvl w:val="2"/>
        <w:rPr>
          <w:rFonts w:ascii="Arial" w:hAnsi="Arial" w:cs="Arial"/>
          <w:sz w:val="22"/>
          <w:szCs w:val="22"/>
          <w:lang w:eastAsia="en-US"/>
        </w:rPr>
      </w:pPr>
      <w:r w:rsidRPr="00D44BAB">
        <w:rPr>
          <w:rFonts w:ascii="Arial" w:hAnsi="Arial" w:cs="Arial"/>
          <w:sz w:val="22"/>
          <w:szCs w:val="22"/>
          <w:lang w:eastAsia="en-US"/>
        </w:rPr>
        <w:t>Lepingu hind sisaldab kõiki kulusid, mis töövõtja on teinud töö tegemiseks. Lepingu hind sisaldab tasu intellektuaalomandiõiguse üleandmise eest.</w:t>
      </w:r>
    </w:p>
    <w:p w14:paraId="06020E56" w14:textId="77777777" w:rsidR="00355EAB" w:rsidRPr="00D44BAB" w:rsidRDefault="00355EAB" w:rsidP="00D44BAB">
      <w:pPr>
        <w:tabs>
          <w:tab w:val="left" w:pos="567"/>
        </w:tabs>
        <w:jc w:val="both"/>
        <w:outlineLvl w:val="2"/>
        <w:rPr>
          <w:rFonts w:ascii="Arial" w:hAnsi="Arial" w:cs="Arial"/>
          <w:sz w:val="22"/>
          <w:szCs w:val="22"/>
          <w:lang w:eastAsia="en-US"/>
        </w:rPr>
      </w:pPr>
    </w:p>
    <w:p w14:paraId="17EC9CB0" w14:textId="77777777" w:rsidR="00355EAB" w:rsidRPr="00D44BAB" w:rsidRDefault="00355EAB" w:rsidP="006215E0">
      <w:pPr>
        <w:numPr>
          <w:ilvl w:val="0"/>
          <w:numId w:val="2"/>
        </w:numPr>
        <w:ind w:left="567" w:hanging="567"/>
        <w:jc w:val="both"/>
        <w:outlineLvl w:val="2"/>
        <w:rPr>
          <w:rFonts w:ascii="Arial" w:eastAsia="Calibri" w:hAnsi="Arial" w:cs="Arial"/>
          <w:sz w:val="22"/>
          <w:szCs w:val="22"/>
          <w:lang w:eastAsia="en-US"/>
        </w:rPr>
      </w:pPr>
      <w:r w:rsidRPr="00D44BAB">
        <w:rPr>
          <w:rFonts w:ascii="Arial" w:eastAsia="Calibri" w:hAnsi="Arial" w:cs="Arial"/>
          <w:b/>
          <w:sz w:val="22"/>
          <w:szCs w:val="22"/>
          <w:lang w:eastAsia="en-US"/>
        </w:rPr>
        <w:t xml:space="preserve">Töö teostamine </w:t>
      </w:r>
    </w:p>
    <w:p w14:paraId="6B43BC30" w14:textId="3CF4F449" w:rsidR="00355EAB" w:rsidRPr="00D44BAB" w:rsidRDefault="00355EAB" w:rsidP="006215E0">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Töövõtja kohustub töö teostama hiljemalt </w:t>
      </w:r>
      <w:r w:rsidRPr="00D44BAB">
        <w:rPr>
          <w:rFonts w:ascii="Arial" w:eastAsia="Calibri" w:hAnsi="Arial" w:cs="Arial"/>
          <w:b/>
          <w:bCs/>
          <w:sz w:val="22"/>
          <w:szCs w:val="22"/>
          <w:lang w:eastAsia="en-US"/>
        </w:rPr>
        <w:t>3</w:t>
      </w:r>
      <w:r w:rsidR="00592AA5" w:rsidRPr="00D44BAB">
        <w:rPr>
          <w:rFonts w:ascii="Arial" w:eastAsia="Calibri" w:hAnsi="Arial" w:cs="Arial"/>
          <w:b/>
          <w:bCs/>
          <w:sz w:val="22"/>
          <w:szCs w:val="22"/>
          <w:lang w:eastAsia="en-US"/>
        </w:rPr>
        <w:t>1</w:t>
      </w:r>
      <w:r w:rsidRPr="00D44BAB">
        <w:rPr>
          <w:rFonts w:ascii="Arial" w:eastAsia="Calibri" w:hAnsi="Arial" w:cs="Arial"/>
          <w:b/>
          <w:bCs/>
          <w:sz w:val="22"/>
          <w:szCs w:val="22"/>
          <w:lang w:eastAsia="en-US"/>
        </w:rPr>
        <w:t>.12.202</w:t>
      </w:r>
      <w:r w:rsidR="00592AA5" w:rsidRPr="00D44BAB">
        <w:rPr>
          <w:rFonts w:ascii="Arial" w:eastAsia="Calibri" w:hAnsi="Arial" w:cs="Arial"/>
          <w:b/>
          <w:bCs/>
          <w:sz w:val="22"/>
          <w:szCs w:val="22"/>
          <w:lang w:eastAsia="en-US"/>
        </w:rPr>
        <w:t>4.</w:t>
      </w:r>
    </w:p>
    <w:p w14:paraId="20977CBE" w14:textId="77777777" w:rsidR="00355EAB" w:rsidRPr="00D44BAB" w:rsidRDefault="00355EAB" w:rsidP="006215E0">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rPr>
        <w:t xml:space="preserve">Töövõtja kohustub </w:t>
      </w:r>
      <w:r w:rsidRPr="00D44BAB">
        <w:rPr>
          <w:rFonts w:ascii="Arial" w:eastAsia="Calibri" w:hAnsi="Arial" w:cs="Arial"/>
          <w:snapToGrid w:val="0"/>
          <w:sz w:val="22"/>
          <w:szCs w:val="22"/>
          <w:lang w:eastAsia="en-US"/>
        </w:rPr>
        <w:t xml:space="preserve">täitma lepingu tähtaegselt, kvaliteetselt, kooskõlas hanke alusdokumentide ja esitatud pakkumusega. </w:t>
      </w:r>
      <w:r w:rsidRPr="00D44BAB">
        <w:rPr>
          <w:rFonts w:ascii="Arial" w:eastAsia="Calibri" w:hAnsi="Arial" w:cs="Arial"/>
          <w:sz w:val="22"/>
          <w:szCs w:val="22"/>
          <w:lang w:eastAsia="en-US"/>
        </w:rPr>
        <w:t>Töövõtja peab lepingu käigus tegema kõik toimingud, mis ei ole hanke alusdokumentides sätestatud, kuid mis oma olemuselt kuuluvad töö teostamisega seotud toimingute hulka.</w:t>
      </w:r>
    </w:p>
    <w:p w14:paraId="6E994FE0" w14:textId="77777777" w:rsidR="00355EAB" w:rsidRPr="00D44BAB" w:rsidRDefault="00355EAB" w:rsidP="006215E0">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napToGrid w:val="0"/>
          <w:sz w:val="22"/>
          <w:szCs w:val="22"/>
          <w:lang w:eastAsia="en-US"/>
        </w:rPr>
        <w:t>Töövõtja peab tagama, et tööd teostavad pakkumuses nimetatud isikud vastavalt oma erialastele teadmistele, oskustele ja võimetele.</w:t>
      </w:r>
    </w:p>
    <w:p w14:paraId="0A9A2FD3" w14:textId="162EED1A" w:rsidR="00355EAB" w:rsidRPr="00D44BAB" w:rsidRDefault="00355EAB" w:rsidP="006215E0">
      <w:pPr>
        <w:numPr>
          <w:ilvl w:val="1"/>
          <w:numId w:val="2"/>
        </w:numPr>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Kui teenuse osutamise käigus tekib vajadus meeskonnaliikmete vahetuseks, peab täitja selle eelnevalt tellijaga kirjalikult kooskõlastama. Meeskonnaliikmete vahetumise korral peab olema tagatud, et teenust osutavad vähemalt hanke alusdokumentides nõutud kogemuse ja kvalifikatsiooniga isikud või kui meeskonnaliikme läbitud koolituse eest omistati hindamisel lisapunkte, siis vähemalt pakkumuses esitatud kogemuse ja kvalifikatsiooniga isikud.</w:t>
      </w:r>
    </w:p>
    <w:p w14:paraId="58297769" w14:textId="77777777" w:rsidR="00355EAB" w:rsidRPr="00D44BAB" w:rsidRDefault="00355EAB" w:rsidP="006215E0">
      <w:pPr>
        <w:numPr>
          <w:ilvl w:val="1"/>
          <w:numId w:val="2"/>
        </w:numPr>
        <w:ind w:left="567" w:hanging="567"/>
        <w:jc w:val="both"/>
        <w:outlineLvl w:val="2"/>
        <w:rPr>
          <w:rFonts w:ascii="Arial" w:eastAsia="Calibri" w:hAnsi="Arial" w:cs="Arial"/>
          <w:i/>
          <w:sz w:val="22"/>
          <w:szCs w:val="22"/>
          <w:lang w:eastAsia="en-US"/>
        </w:rPr>
      </w:pPr>
      <w:r w:rsidRPr="00D44BAB">
        <w:rPr>
          <w:rFonts w:ascii="Arial" w:eastAsia="Calibri" w:hAnsi="Arial" w:cs="Arial"/>
          <w:snapToGrid w:val="0"/>
          <w:sz w:val="22"/>
          <w:szCs w:val="22"/>
          <w:lang w:eastAsia="en-US"/>
        </w:rPr>
        <w:t xml:space="preserve">Tellija edastab töövõtjale töö </w:t>
      </w:r>
      <w:r w:rsidRPr="00D44BAB">
        <w:rPr>
          <w:rFonts w:ascii="Arial" w:eastAsia="Calibri" w:hAnsi="Arial" w:cs="Arial"/>
          <w:sz w:val="22"/>
          <w:szCs w:val="22"/>
          <w:lang w:eastAsia="en-US"/>
        </w:rPr>
        <w:t>teostamiseks vajalikud andmed.</w:t>
      </w:r>
    </w:p>
    <w:p w14:paraId="49D6D51B" w14:textId="77777777" w:rsidR="00355EAB" w:rsidRPr="00D44BAB" w:rsidRDefault="00355EAB" w:rsidP="006215E0">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napToGrid w:val="0"/>
          <w:sz w:val="22"/>
          <w:szCs w:val="22"/>
          <w:lang w:eastAsia="en-US"/>
        </w:rPr>
        <w:t>Tellija on õigus kontrollida töö käiku ja kvaliteeti, nõudes vajadusel töövõtjalt selle kohta informatsiooni või kirjalike või suuliste seletuste esitamist.</w:t>
      </w:r>
    </w:p>
    <w:p w14:paraId="51BA3E1B" w14:textId="77777777" w:rsidR="00355EAB" w:rsidRPr="00D44BAB" w:rsidRDefault="00355EAB" w:rsidP="006215E0">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napToGrid w:val="0"/>
          <w:sz w:val="22"/>
          <w:szCs w:val="22"/>
          <w:lang w:eastAsia="en-US"/>
        </w:rPr>
        <w:t>Pooled on kohustatud teavitama teist poolt viivitamatult asjaoludest, mis takistavad või võivad takistada kohustuse nõuetekohast ja õigeaegset täitmist.</w:t>
      </w:r>
    </w:p>
    <w:p w14:paraId="70ED6EB8" w14:textId="77777777" w:rsidR="00355EAB" w:rsidRPr="00D44BAB" w:rsidRDefault="00355EAB" w:rsidP="00D44BAB">
      <w:pPr>
        <w:tabs>
          <w:tab w:val="left" w:pos="567"/>
        </w:tabs>
        <w:ind w:left="680"/>
        <w:jc w:val="both"/>
        <w:outlineLvl w:val="2"/>
        <w:rPr>
          <w:rFonts w:ascii="Arial" w:eastAsia="Calibri" w:hAnsi="Arial" w:cs="Arial"/>
          <w:b/>
          <w:sz w:val="22"/>
          <w:szCs w:val="22"/>
          <w:lang w:eastAsia="en-US"/>
        </w:rPr>
      </w:pPr>
    </w:p>
    <w:p w14:paraId="5FBD6BAC" w14:textId="77777777" w:rsidR="00355EAB" w:rsidRPr="00D44BAB" w:rsidRDefault="00355EAB" w:rsidP="00180269">
      <w:pPr>
        <w:numPr>
          <w:ilvl w:val="0"/>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b/>
          <w:sz w:val="22"/>
          <w:szCs w:val="22"/>
          <w:lang w:eastAsia="en-US"/>
        </w:rPr>
        <w:t>Üleandmine</w:t>
      </w:r>
    </w:p>
    <w:p w14:paraId="00D895CE" w14:textId="26012192" w:rsidR="00355EAB" w:rsidRPr="00D44BAB" w:rsidRDefault="00355EAB" w:rsidP="006215E0">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shd w:val="clear" w:color="auto" w:fill="FFFFFF"/>
          <w:lang w:eastAsia="en-US"/>
        </w:rPr>
        <w:t>Töö üleandmine toimub</w:t>
      </w:r>
      <w:r w:rsidR="00E17939" w:rsidRPr="00D44BAB">
        <w:rPr>
          <w:rFonts w:ascii="Arial" w:eastAsia="Calibri" w:hAnsi="Arial" w:cs="Arial"/>
          <w:sz w:val="22"/>
          <w:szCs w:val="22"/>
          <w:shd w:val="clear" w:color="auto" w:fill="FFFFFF"/>
          <w:lang w:eastAsia="en-US"/>
        </w:rPr>
        <w:t xml:space="preserve"> läbiviidud koolituse kohta tööde</w:t>
      </w:r>
      <w:r w:rsidRPr="00D44BAB">
        <w:rPr>
          <w:rFonts w:ascii="Arial" w:eastAsia="Calibri" w:hAnsi="Arial" w:cs="Arial"/>
          <w:sz w:val="22"/>
          <w:szCs w:val="22"/>
          <w:shd w:val="clear" w:color="auto" w:fill="FFFFFF"/>
          <w:lang w:eastAsia="en-US"/>
        </w:rPr>
        <w:t xml:space="preserve"> üleandmise-vastuvõtmise aktiga</w:t>
      </w:r>
      <w:r w:rsidR="00E17939" w:rsidRPr="00D44BAB">
        <w:rPr>
          <w:rFonts w:ascii="Arial" w:eastAsia="Calibri" w:hAnsi="Arial" w:cs="Arial"/>
          <w:sz w:val="22"/>
          <w:szCs w:val="22"/>
          <w:shd w:val="clear" w:color="auto" w:fill="FFFFFF"/>
          <w:lang w:eastAsia="en-US"/>
        </w:rPr>
        <w:t xml:space="preserve"> pärast käsundist tulenevate ülesannete täitmist.</w:t>
      </w:r>
    </w:p>
    <w:p w14:paraId="0FF7BE08" w14:textId="77777777" w:rsidR="00355EAB" w:rsidRPr="00D44BAB" w:rsidRDefault="00355EAB" w:rsidP="006215E0">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bCs/>
          <w:sz w:val="22"/>
          <w:szCs w:val="22"/>
          <w:lang w:eastAsia="en-US"/>
        </w:rPr>
        <w:t>Töövõtja kohustub tellijale üle andma kõik lepingu täitmisel saadud ja loodud materjalid.</w:t>
      </w:r>
    </w:p>
    <w:p w14:paraId="2E41E33E" w14:textId="6298DA28" w:rsidR="00355EAB" w:rsidRPr="006215E0" w:rsidRDefault="00355EAB" w:rsidP="006215E0">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Tellijal on õigus keelduda töö vastuvõtmisest, kui see ei vasta hanke alusdokumentides ja pakkumuses sätestatule. Tellija määrab üleandmisel ilmnenud puuduste kõrvaldamiseks tähtaja.</w:t>
      </w:r>
    </w:p>
    <w:p w14:paraId="1CF62127" w14:textId="77777777" w:rsidR="006215E0" w:rsidRPr="006215E0" w:rsidRDefault="006215E0" w:rsidP="006215E0">
      <w:pPr>
        <w:ind w:left="567"/>
        <w:jc w:val="both"/>
        <w:outlineLvl w:val="2"/>
        <w:rPr>
          <w:rFonts w:ascii="Arial" w:eastAsia="Calibri" w:hAnsi="Arial" w:cs="Arial"/>
          <w:b/>
          <w:sz w:val="22"/>
          <w:szCs w:val="22"/>
          <w:lang w:eastAsia="en-US"/>
        </w:rPr>
      </w:pPr>
    </w:p>
    <w:p w14:paraId="0E64454F" w14:textId="7902FB60" w:rsidR="00355EAB" w:rsidRPr="006215E0" w:rsidRDefault="00355EAB" w:rsidP="006215E0">
      <w:pPr>
        <w:numPr>
          <w:ilvl w:val="0"/>
          <w:numId w:val="2"/>
        </w:numPr>
        <w:ind w:left="567" w:hanging="567"/>
        <w:jc w:val="both"/>
        <w:outlineLvl w:val="2"/>
        <w:rPr>
          <w:rFonts w:ascii="Arial" w:eastAsia="Calibri" w:hAnsi="Arial" w:cs="Arial"/>
          <w:b/>
          <w:sz w:val="22"/>
          <w:szCs w:val="22"/>
          <w:lang w:eastAsia="en-US"/>
        </w:rPr>
      </w:pPr>
      <w:r w:rsidRPr="006215E0">
        <w:rPr>
          <w:rFonts w:ascii="Arial" w:hAnsi="Arial" w:cs="Arial"/>
          <w:b/>
          <w:sz w:val="22"/>
          <w:szCs w:val="22"/>
          <w:lang w:eastAsia="en-US"/>
        </w:rPr>
        <w:t xml:space="preserve">Autoriõigused </w:t>
      </w:r>
    </w:p>
    <w:p w14:paraId="37C3AEFF" w14:textId="77777777" w:rsidR="00355EAB" w:rsidRPr="00D44BAB" w:rsidRDefault="00355EAB" w:rsidP="006215E0">
      <w:pPr>
        <w:numPr>
          <w:ilvl w:val="1"/>
          <w:numId w:val="2"/>
        </w:numPr>
        <w:tabs>
          <w:tab w:val="left" w:pos="567"/>
        </w:tabs>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Kui lepingu täitmise käigus luuakse autoriõigusega kaitstavaid teoseid, siis lähevad selliste teoste autori varalised õigused üle tellijale. Autori isiklike õiguste osas, mis on oma olemuselt üleantavad, annab töövõtja tellijale </w:t>
      </w:r>
      <w:proofErr w:type="spellStart"/>
      <w:r w:rsidRPr="00D44BAB">
        <w:rPr>
          <w:rFonts w:ascii="Arial" w:eastAsia="Calibri" w:hAnsi="Arial" w:cs="Arial"/>
          <w:sz w:val="22"/>
          <w:szCs w:val="22"/>
          <w:lang w:eastAsia="en-US"/>
        </w:rPr>
        <w:t>tagasivõtmatu</w:t>
      </w:r>
      <w:proofErr w:type="spellEnd"/>
      <w:r w:rsidRPr="00D44BAB">
        <w:rPr>
          <w:rFonts w:ascii="Arial" w:eastAsia="Calibri" w:hAnsi="Arial" w:cs="Arial"/>
          <w:sz w:val="22"/>
          <w:szCs w:val="22"/>
          <w:lang w:eastAsia="en-US"/>
        </w:rPr>
        <w:t xml:space="preserve"> ainulitsentsi, mis kehtib kogu autoriõiguste kehtivuse aja. Töövõtja tagab, et tal on kõik õigused eelnimetatud varaliste õiguste loovutamiseks ja isiklike õiguste osas ainulitsentsi andmiseks. Autori isiklikud õigused, sh õigus autorlusele ja autorinimele, kuuluvad töövõtjale ning tellija kohustub täitma autoriõiguse seadusest ja heast viitamise tavast tulenevaid nõudeid.</w:t>
      </w:r>
    </w:p>
    <w:p w14:paraId="691D2CD0" w14:textId="77777777" w:rsidR="00355EAB" w:rsidRPr="00D44BAB" w:rsidRDefault="00355EAB" w:rsidP="006215E0">
      <w:pPr>
        <w:numPr>
          <w:ilvl w:val="1"/>
          <w:numId w:val="2"/>
        </w:numPr>
        <w:tabs>
          <w:tab w:val="left" w:pos="567"/>
        </w:tabs>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Töövõtjal on õigus peale töö vastuvõtmist tellija poolt kasutada töö tulemusena saadud andmeid, informatsiooni, materjale teadus-, arendus- ja õppetöö eesmärgil, arvestades seejuures asjaoluga, et eespool nimetatud tegevuses töö või selle resultaatide kasutamise eest ei tohi töövõtja saada tulu. Muus osas töö kasutamine töövõtja poolt toimub tellija eelneval kirjalikul nõusolekul. </w:t>
      </w:r>
    </w:p>
    <w:p w14:paraId="1F4D0453" w14:textId="77777777" w:rsidR="00355EAB" w:rsidRPr="00D44BAB" w:rsidRDefault="00355EAB" w:rsidP="006215E0">
      <w:pPr>
        <w:numPr>
          <w:ilvl w:val="1"/>
          <w:numId w:val="2"/>
        </w:numPr>
        <w:tabs>
          <w:tab w:val="left" w:pos="567"/>
        </w:tabs>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Tellijal on pärast lepingu täitmise käigus loodud teose üleandmist õigus kasutada teost oma äranägemisel. </w:t>
      </w:r>
    </w:p>
    <w:p w14:paraId="68ABB90B" w14:textId="77777777" w:rsidR="00355EAB" w:rsidRPr="00D44BAB" w:rsidRDefault="00355EAB" w:rsidP="006215E0">
      <w:pPr>
        <w:numPr>
          <w:ilvl w:val="1"/>
          <w:numId w:val="2"/>
        </w:numPr>
        <w:tabs>
          <w:tab w:val="left" w:pos="567"/>
        </w:tabs>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Töövõtja kohustub talle töö eest maksmisele kuuluva tasu arvelt tasuma vajadusel kolmandatele isikutele tööga seotud autoritasud.</w:t>
      </w:r>
    </w:p>
    <w:p w14:paraId="1EE6D37C" w14:textId="7D41D5F7" w:rsidR="00355EAB" w:rsidRDefault="00355EAB" w:rsidP="00D44BAB">
      <w:pPr>
        <w:tabs>
          <w:tab w:val="left" w:pos="567"/>
        </w:tabs>
        <w:ind w:left="680"/>
        <w:jc w:val="both"/>
        <w:outlineLvl w:val="2"/>
        <w:rPr>
          <w:rFonts w:ascii="Arial" w:eastAsia="Calibri" w:hAnsi="Arial" w:cs="Arial"/>
          <w:b/>
          <w:sz w:val="22"/>
          <w:szCs w:val="22"/>
          <w:lang w:eastAsia="en-US"/>
        </w:rPr>
      </w:pPr>
    </w:p>
    <w:p w14:paraId="61BA53EC" w14:textId="443273DA" w:rsidR="00576262" w:rsidRDefault="00576262" w:rsidP="00D44BAB">
      <w:pPr>
        <w:tabs>
          <w:tab w:val="left" w:pos="567"/>
        </w:tabs>
        <w:ind w:left="680"/>
        <w:jc w:val="both"/>
        <w:outlineLvl w:val="2"/>
        <w:rPr>
          <w:rFonts w:ascii="Arial" w:eastAsia="Calibri" w:hAnsi="Arial" w:cs="Arial"/>
          <w:b/>
          <w:sz w:val="22"/>
          <w:szCs w:val="22"/>
          <w:lang w:eastAsia="en-US"/>
        </w:rPr>
      </w:pPr>
    </w:p>
    <w:p w14:paraId="5E935A58" w14:textId="55FDCE3D" w:rsidR="00576262" w:rsidRDefault="00576262" w:rsidP="00D44BAB">
      <w:pPr>
        <w:tabs>
          <w:tab w:val="left" w:pos="567"/>
        </w:tabs>
        <w:ind w:left="680"/>
        <w:jc w:val="both"/>
        <w:outlineLvl w:val="2"/>
        <w:rPr>
          <w:rFonts w:ascii="Arial" w:eastAsia="Calibri" w:hAnsi="Arial" w:cs="Arial"/>
          <w:b/>
          <w:sz w:val="22"/>
          <w:szCs w:val="22"/>
          <w:lang w:eastAsia="en-US"/>
        </w:rPr>
      </w:pPr>
    </w:p>
    <w:p w14:paraId="04DDE610" w14:textId="77777777" w:rsidR="00576262" w:rsidRPr="00D44BAB" w:rsidRDefault="00576262" w:rsidP="00D44BAB">
      <w:pPr>
        <w:tabs>
          <w:tab w:val="left" w:pos="567"/>
        </w:tabs>
        <w:ind w:left="680"/>
        <w:jc w:val="both"/>
        <w:outlineLvl w:val="2"/>
        <w:rPr>
          <w:rFonts w:ascii="Arial" w:eastAsia="Calibri" w:hAnsi="Arial" w:cs="Arial"/>
          <w:b/>
          <w:sz w:val="22"/>
          <w:szCs w:val="22"/>
          <w:lang w:eastAsia="en-US"/>
        </w:rPr>
      </w:pPr>
    </w:p>
    <w:p w14:paraId="184BF286" w14:textId="77777777" w:rsidR="00355EAB" w:rsidRPr="00D44BAB" w:rsidRDefault="00355EAB" w:rsidP="00180269">
      <w:pPr>
        <w:numPr>
          <w:ilvl w:val="0"/>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b/>
          <w:bCs/>
          <w:sz w:val="22"/>
          <w:szCs w:val="22"/>
          <w:lang w:eastAsia="en-US"/>
        </w:rPr>
        <w:t xml:space="preserve">Poolte vastutus ja vääramatu jõud </w:t>
      </w:r>
    </w:p>
    <w:p w14:paraId="34A3B42E" w14:textId="77777777" w:rsidR="00355EAB" w:rsidRPr="00D44BAB" w:rsidRDefault="00355EAB" w:rsidP="00180269">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Lepingust tulenevate kohustuste täitmata jätmise või mittekohase täitmisega teisele poolele tekitatud otsese varalise kahju eest kannavad pooled täielikku vastutust selle kahju ulatuses. </w:t>
      </w:r>
    </w:p>
    <w:p w14:paraId="074416B7" w14:textId="77777777" w:rsidR="00355EAB" w:rsidRPr="00D44BAB" w:rsidRDefault="00355EAB" w:rsidP="00180269">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Töövõtja vastutab igasuguse lepingurikkumise eest, eelkõige kui töövõtja ei ole lepingut täitnud või kui töö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5A282154" w14:textId="77777777" w:rsidR="00355EAB" w:rsidRPr="00D44BAB" w:rsidRDefault="00355EAB" w:rsidP="00180269">
      <w:pPr>
        <w:numPr>
          <w:ilvl w:val="1"/>
          <w:numId w:val="2"/>
        </w:numPr>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Tellija esitab pretensiooni mõistliku aja jooksul töö mittevastavusest teada saamisest arvates. </w:t>
      </w:r>
    </w:p>
    <w:p w14:paraId="50936BDB" w14:textId="77777777" w:rsidR="00355EAB" w:rsidRPr="00D44BAB" w:rsidRDefault="00355EAB" w:rsidP="00180269">
      <w:pPr>
        <w:numPr>
          <w:ilvl w:val="2"/>
          <w:numId w:val="2"/>
        </w:numPr>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Pretensioonis fikseeritakse töös ilmnenud puudused ja määratakse tähtaeg puuduste kõrvaldamiseks. Kui töövõtja rikub lepingust tulenevat kohustust, mille heastamine ei ole võimalik või kui tellijal ei ole heastamise vastu huvi, tähtaega puuduste kõrvaldamiseks ei määrata.</w:t>
      </w:r>
    </w:p>
    <w:p w14:paraId="429D9051" w14:textId="77777777" w:rsidR="00355EAB" w:rsidRPr="00D44BAB" w:rsidRDefault="00355EAB" w:rsidP="00180269">
      <w:pPr>
        <w:numPr>
          <w:ilvl w:val="2"/>
          <w:numId w:val="2"/>
        </w:numPr>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Tellijal on õigus puuduste kõrvaldamise nõude asemel alandada lepingu hinda.</w:t>
      </w:r>
    </w:p>
    <w:p w14:paraId="31B65283" w14:textId="77777777" w:rsidR="00355EAB" w:rsidRPr="00D44BAB" w:rsidRDefault="00355EAB" w:rsidP="00180269">
      <w:pPr>
        <w:numPr>
          <w:ilvl w:val="1"/>
          <w:numId w:val="2"/>
        </w:numPr>
        <w:ind w:left="567" w:hanging="567"/>
        <w:contextualSpacing/>
        <w:jc w:val="both"/>
        <w:outlineLvl w:val="2"/>
        <w:rPr>
          <w:rFonts w:ascii="Arial" w:hAnsi="Arial" w:cs="Arial"/>
          <w:b/>
          <w:sz w:val="22"/>
          <w:szCs w:val="22"/>
          <w:shd w:val="clear" w:color="auto" w:fill="FFFFFF"/>
          <w:lang w:eastAsia="en-US"/>
        </w:rPr>
      </w:pPr>
      <w:r w:rsidRPr="00D44BAB">
        <w:rPr>
          <w:rFonts w:ascii="Arial" w:hAnsi="Arial" w:cs="Arial"/>
          <w:sz w:val="22"/>
          <w:szCs w:val="22"/>
          <w:shd w:val="clear" w:color="auto" w:fill="FFFFFF"/>
          <w:lang w:eastAsia="en-US"/>
        </w:rPr>
        <w:t xml:space="preserve">Lisaks lepingu täitmise nõudele või täitmisnõude asemel on tellijal õigus nõuda leppetrahvi 3% lepingu hinnast iga rikkumise eest, kui töövõtja ei ole tööd teostanud või töövõtja poolt üle antud töö ei vasta lepingutingimustele. </w:t>
      </w:r>
    </w:p>
    <w:p w14:paraId="3A883253" w14:textId="5765327E" w:rsidR="00355EAB" w:rsidRPr="00D44BAB" w:rsidRDefault="00355EAB" w:rsidP="00180269">
      <w:pPr>
        <w:numPr>
          <w:ilvl w:val="1"/>
          <w:numId w:val="2"/>
        </w:numPr>
        <w:tabs>
          <w:tab w:val="left" w:pos="567"/>
        </w:tabs>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Lepingus sätestatud töö teostamise tähtajast või lepingu alusel esitatud pretensioonis määratud tähtajast mittekinnipidamise korral on tellijal õigus nõuda töövõtjalt leppetrahvi  0</w:t>
      </w:r>
      <w:r w:rsidR="00816D94">
        <w:rPr>
          <w:rFonts w:ascii="Arial" w:eastAsia="Calibri" w:hAnsi="Arial" w:cs="Arial"/>
          <w:sz w:val="22"/>
          <w:szCs w:val="22"/>
          <w:lang w:eastAsia="en-US"/>
        </w:rPr>
        <w:t>,</w:t>
      </w:r>
      <w:r w:rsidRPr="00D44BAB">
        <w:rPr>
          <w:rFonts w:ascii="Arial" w:eastAsia="Calibri" w:hAnsi="Arial" w:cs="Arial"/>
          <w:sz w:val="22"/>
          <w:szCs w:val="22"/>
          <w:lang w:eastAsia="en-US"/>
        </w:rPr>
        <w:t xml:space="preserve">5 % lepingu hinnast iga viivitatud päeva eest. </w:t>
      </w:r>
    </w:p>
    <w:p w14:paraId="15FF5F9D" w14:textId="77777777" w:rsidR="00355EAB" w:rsidRPr="00D44BAB" w:rsidRDefault="00355EAB" w:rsidP="00180269">
      <w:pPr>
        <w:numPr>
          <w:ilvl w:val="1"/>
          <w:numId w:val="2"/>
        </w:numPr>
        <w:tabs>
          <w:tab w:val="left" w:pos="567"/>
        </w:tabs>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Kui tellija viivitab lepingus sätestatud rahaliste kohustuste täitmisega, on töövõtjal õigus nõuda tellijalt viivist 0,05% tähtaegselt tasumata summalt päevas, kuid mitte rohkem kui 5% lepingu hinnast. </w:t>
      </w:r>
    </w:p>
    <w:p w14:paraId="0103CC20" w14:textId="10C5DE50" w:rsidR="00355EAB" w:rsidRPr="0059333E" w:rsidRDefault="00355EAB" w:rsidP="00180269">
      <w:pPr>
        <w:numPr>
          <w:ilvl w:val="1"/>
          <w:numId w:val="2"/>
        </w:numPr>
        <w:tabs>
          <w:tab w:val="left" w:pos="567"/>
        </w:tabs>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Lepingus sätestatud kohustuste mittetäitmise või mittenõuetekohase täitmise korral, kui neid saab lugeda oluliseks lepingurikkumiseks, on tellijal õigus leping erakorraliselt </w:t>
      </w:r>
      <w:r w:rsidRPr="0059333E">
        <w:rPr>
          <w:rFonts w:ascii="Arial" w:eastAsia="Calibri" w:hAnsi="Arial" w:cs="Arial"/>
          <w:sz w:val="22"/>
          <w:szCs w:val="22"/>
          <w:lang w:eastAsia="en-US"/>
        </w:rPr>
        <w:t>ühepoolselt lõpetada, teatades sellest töövõtjale kirjalikus vormis avaldusega. Lepingu rikkumist loetakse oluliseks eelkõige VÕS § 116 lg 2 ja § 647 kirjeldatud asjaoludel.</w:t>
      </w:r>
    </w:p>
    <w:p w14:paraId="1E177895" w14:textId="2700C27B" w:rsidR="0059333E" w:rsidRPr="0059333E" w:rsidRDefault="0059333E" w:rsidP="00180269">
      <w:pPr>
        <w:numPr>
          <w:ilvl w:val="1"/>
          <w:numId w:val="2"/>
        </w:numPr>
        <w:tabs>
          <w:tab w:val="left" w:pos="567"/>
        </w:tabs>
        <w:ind w:left="567" w:hanging="567"/>
        <w:jc w:val="both"/>
        <w:outlineLvl w:val="2"/>
        <w:rPr>
          <w:rFonts w:ascii="Arial" w:eastAsia="Calibri" w:hAnsi="Arial" w:cs="Arial"/>
          <w:bCs/>
          <w:sz w:val="22"/>
          <w:szCs w:val="22"/>
          <w:lang w:eastAsia="en-US"/>
        </w:rPr>
      </w:pPr>
      <w:r w:rsidRPr="0059333E">
        <w:rPr>
          <w:rFonts w:ascii="Arial" w:eastAsia="Calibri" w:hAnsi="Arial" w:cs="Arial"/>
          <w:bCs/>
          <w:sz w:val="22"/>
          <w:szCs w:val="22"/>
          <w:lang w:eastAsia="en-US"/>
        </w:rPr>
        <w:t>Hanke alusdokumentides ja lepingus sätestatud tingimuste nõuetekohast täitmist hinnatakse koolitusel osalejate tagasiside ja koolituse vaatlushindamise käigus tellija esindaja poolt. Tellijal on töövõtja poolse lepingu rikkumise korral õigus leping ennetähtaegselt lõpetada eeldusel, et tellija on eelnevalt vähemalt ühel korral teavitanud töövõtjat rikkumisest kirjalikku taasesitamist võimaldavas vormis.</w:t>
      </w:r>
    </w:p>
    <w:p w14:paraId="09BAA30C" w14:textId="77777777" w:rsidR="00355EAB" w:rsidRPr="0059333E" w:rsidRDefault="00355EAB" w:rsidP="00180269">
      <w:pPr>
        <w:numPr>
          <w:ilvl w:val="1"/>
          <w:numId w:val="2"/>
        </w:numPr>
        <w:tabs>
          <w:tab w:val="left" w:pos="567"/>
        </w:tabs>
        <w:ind w:left="567" w:hanging="567"/>
        <w:jc w:val="both"/>
        <w:outlineLvl w:val="2"/>
        <w:rPr>
          <w:rFonts w:ascii="Arial" w:eastAsia="Calibri" w:hAnsi="Arial" w:cs="Arial"/>
          <w:b/>
          <w:sz w:val="22"/>
          <w:szCs w:val="22"/>
          <w:lang w:eastAsia="en-US"/>
        </w:rPr>
      </w:pPr>
      <w:r w:rsidRPr="0059333E">
        <w:rPr>
          <w:rFonts w:ascii="Arial" w:eastAsia="Calibri" w:hAnsi="Arial" w:cs="Arial"/>
          <w:sz w:val="22"/>
          <w:szCs w:val="22"/>
          <w:lang w:eastAsia="en-US"/>
        </w:rPr>
        <w:t xml:space="preserve">Leppetrahvid ja viivised tuleb tasuda 14 päeva jooksul vastava nõude saamisest. Tellijal on õigus töö eest tasumisel tasaarveldada leppetrahvi summa lepingu alusel tasumisele kuuluva summaga. </w:t>
      </w:r>
    </w:p>
    <w:p w14:paraId="580DB869" w14:textId="516782BB" w:rsidR="00355EAB" w:rsidRPr="00D44BAB" w:rsidRDefault="00355EAB" w:rsidP="00180269">
      <w:pPr>
        <w:numPr>
          <w:ilvl w:val="1"/>
          <w:numId w:val="2"/>
        </w:numPr>
        <w:tabs>
          <w:tab w:val="left" w:pos="567"/>
        </w:tabs>
        <w:ind w:left="567" w:hanging="567"/>
        <w:jc w:val="both"/>
        <w:outlineLvl w:val="2"/>
        <w:rPr>
          <w:rFonts w:ascii="Arial" w:eastAsia="Calibri" w:hAnsi="Arial" w:cs="Arial"/>
          <w:b/>
          <w:sz w:val="22"/>
          <w:szCs w:val="22"/>
          <w:lang w:eastAsia="en-US"/>
        </w:rPr>
      </w:pPr>
      <w:r w:rsidRPr="00D44BAB">
        <w:rPr>
          <w:rFonts w:ascii="Arial" w:eastAsia="Calibri" w:hAnsi="Arial" w:cs="Arial"/>
          <w:sz w:val="22"/>
          <w:szCs w:val="22"/>
          <w:lang w:eastAsia="en-US"/>
        </w:rPr>
        <w:t xml:space="preserve">Lepingust tulenevate kohustuste mittetäitmist või mittenõuetekohast täitmist ei loeta lepingu rikkumiseks, kui selle põhjuseks oli vääramatu jõud. Vääramatuks jõuks loevad pooled </w:t>
      </w:r>
      <w:r w:rsidR="00887BA1">
        <w:rPr>
          <w:rFonts w:ascii="Arial" w:eastAsia="Calibri" w:hAnsi="Arial" w:cs="Arial"/>
          <w:sz w:val="22"/>
          <w:szCs w:val="22"/>
          <w:lang w:eastAsia="en-US"/>
        </w:rPr>
        <w:t>VÕS</w:t>
      </w:r>
      <w:r w:rsidRPr="00D44BAB">
        <w:rPr>
          <w:rFonts w:ascii="Arial" w:eastAsia="Calibri" w:hAnsi="Arial" w:cs="Arial"/>
          <w:sz w:val="22"/>
          <w:szCs w:val="22"/>
          <w:lang w:eastAsia="en-US"/>
        </w:rPr>
        <w:t xml:space="preserve"> § 103 lg 2 kirjeldatud ettenägematuid olukordi ja sündmusi, mis ei olene nende tahtest või muid sündmuseid, mida Eestis kehtiv õigus- ja kohtupraktika tunnistab vääramatu jõuna. </w:t>
      </w:r>
    </w:p>
    <w:p w14:paraId="21686A34" w14:textId="77777777" w:rsidR="00355EAB" w:rsidRPr="00D44BAB" w:rsidRDefault="00355EAB" w:rsidP="00180269">
      <w:pPr>
        <w:numPr>
          <w:ilvl w:val="1"/>
          <w:numId w:val="2"/>
        </w:numPr>
        <w:tabs>
          <w:tab w:val="left" w:pos="567"/>
        </w:tabs>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Kui lepingu täitmine on takistatud vääramatu jõu asjaolude tõttu, lükkuvad lepingus sätestatud tähtajad edasi vääramatu jõu mõju kehtivuse aja võrra.</w:t>
      </w:r>
    </w:p>
    <w:p w14:paraId="3DBF04CA" w14:textId="77777777" w:rsidR="00355EAB" w:rsidRPr="00D44BAB" w:rsidRDefault="00355EAB" w:rsidP="00180269">
      <w:pPr>
        <w:numPr>
          <w:ilvl w:val="1"/>
          <w:numId w:val="2"/>
        </w:numPr>
        <w:tabs>
          <w:tab w:val="left" w:pos="567"/>
        </w:tabs>
        <w:ind w:left="567" w:hanging="567"/>
        <w:jc w:val="both"/>
        <w:outlineLvl w:val="2"/>
        <w:rPr>
          <w:rFonts w:ascii="Arial" w:eastAsia="Calibri" w:hAnsi="Arial" w:cs="Arial"/>
          <w:bCs/>
          <w:sz w:val="22"/>
          <w:szCs w:val="22"/>
          <w:lang w:eastAsia="en-US"/>
        </w:rPr>
      </w:pPr>
      <w:r w:rsidRPr="00D44BAB">
        <w:rPr>
          <w:rFonts w:ascii="Arial" w:eastAsia="Calibri" w:hAnsi="Arial" w:cs="Arial"/>
          <w:bCs/>
          <w:sz w:val="22"/>
          <w:szCs w:val="22"/>
          <w:lang w:eastAsia="en-US"/>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64278030" w14:textId="77777777" w:rsidR="00355EAB" w:rsidRPr="00D44BAB" w:rsidRDefault="00355EAB" w:rsidP="00D44BAB">
      <w:pPr>
        <w:tabs>
          <w:tab w:val="left" w:pos="567"/>
        </w:tabs>
        <w:ind w:left="680"/>
        <w:jc w:val="both"/>
        <w:outlineLvl w:val="2"/>
        <w:rPr>
          <w:rFonts w:ascii="Arial" w:eastAsia="Calibri" w:hAnsi="Arial" w:cs="Arial"/>
          <w:sz w:val="22"/>
          <w:szCs w:val="22"/>
          <w:lang w:eastAsia="en-US"/>
        </w:rPr>
      </w:pPr>
    </w:p>
    <w:p w14:paraId="5A6DA43A" w14:textId="77777777" w:rsidR="00355EAB" w:rsidRPr="00D44BAB" w:rsidRDefault="00355EAB" w:rsidP="00E81DE2">
      <w:pPr>
        <w:numPr>
          <w:ilvl w:val="0"/>
          <w:numId w:val="2"/>
        </w:numPr>
        <w:ind w:left="567" w:hanging="567"/>
        <w:jc w:val="both"/>
        <w:outlineLvl w:val="2"/>
        <w:rPr>
          <w:rFonts w:ascii="Arial" w:eastAsia="Calibri" w:hAnsi="Arial" w:cs="Arial"/>
          <w:sz w:val="22"/>
          <w:szCs w:val="22"/>
          <w:lang w:eastAsia="en-US"/>
        </w:rPr>
      </w:pPr>
      <w:r w:rsidRPr="00D44BAB">
        <w:rPr>
          <w:rFonts w:ascii="Arial" w:eastAsia="Calibri" w:hAnsi="Arial" w:cs="Arial"/>
          <w:b/>
          <w:bCs/>
          <w:sz w:val="22"/>
          <w:szCs w:val="22"/>
          <w:lang w:eastAsia="en-US"/>
        </w:rPr>
        <w:t xml:space="preserve">Teadete edastamine ja volitatud esindajad </w:t>
      </w:r>
    </w:p>
    <w:p w14:paraId="3B422966"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743B1035"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Poolte volitatud esindajad on:</w:t>
      </w:r>
    </w:p>
    <w:p w14:paraId="18E9BF83" w14:textId="5CCFB8F0" w:rsidR="00355EAB" w:rsidRPr="00D44BAB" w:rsidRDefault="00355EAB" w:rsidP="00E81DE2">
      <w:pPr>
        <w:numPr>
          <w:ilvl w:val="2"/>
          <w:numId w:val="2"/>
        </w:numPr>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lastRenderedPageBreak/>
        <w:t xml:space="preserve">Tellija volitatud esindaja on </w:t>
      </w:r>
      <w:r w:rsidR="00592AA5" w:rsidRPr="00D44BAB">
        <w:rPr>
          <w:rFonts w:ascii="Arial" w:eastAsia="Calibri" w:hAnsi="Arial" w:cs="Arial"/>
          <w:sz w:val="22"/>
          <w:szCs w:val="22"/>
          <w:lang w:eastAsia="en-US"/>
        </w:rPr>
        <w:t>Maarja Maalder</w:t>
      </w:r>
      <w:r w:rsidRPr="00D44BAB">
        <w:rPr>
          <w:rFonts w:ascii="Arial" w:eastAsia="Calibri" w:hAnsi="Arial" w:cs="Arial"/>
          <w:sz w:val="22"/>
          <w:szCs w:val="22"/>
          <w:lang w:eastAsia="en-US"/>
        </w:rPr>
        <w:t>,</w:t>
      </w:r>
      <w:r w:rsidR="002E1D7C" w:rsidRPr="00D44BAB">
        <w:rPr>
          <w:rFonts w:ascii="Arial" w:eastAsia="Calibri" w:hAnsi="Arial" w:cs="Arial"/>
          <w:sz w:val="22"/>
          <w:szCs w:val="22"/>
          <w:lang w:eastAsia="en-US"/>
        </w:rPr>
        <w:t xml:space="preserve"> telefon 5326 9845,</w:t>
      </w:r>
      <w:r w:rsidRPr="00D44BAB">
        <w:rPr>
          <w:rFonts w:ascii="Arial" w:eastAsia="Calibri" w:hAnsi="Arial" w:cs="Arial"/>
          <w:sz w:val="22"/>
          <w:szCs w:val="22"/>
          <w:lang w:eastAsia="en-US"/>
        </w:rPr>
        <w:t xml:space="preserve"> e-post </w:t>
      </w:r>
      <w:hyperlink r:id="rId7" w:history="1">
        <w:r w:rsidR="00592AA5" w:rsidRPr="00D44BAB">
          <w:rPr>
            <w:rStyle w:val="Hperlink"/>
            <w:rFonts w:ascii="Arial" w:eastAsia="Calibri" w:hAnsi="Arial" w:cs="Arial"/>
            <w:color w:val="auto"/>
            <w:sz w:val="22"/>
            <w:szCs w:val="22"/>
            <w:u w:val="none"/>
            <w:lang w:eastAsia="en-US"/>
          </w:rPr>
          <w:t>maarja.maalder@sotsiaalkindlustusamet.ee</w:t>
        </w:r>
      </w:hyperlink>
      <w:r w:rsidRPr="00D44BAB">
        <w:rPr>
          <w:rFonts w:ascii="Arial" w:eastAsia="Calibri" w:hAnsi="Arial" w:cs="Arial"/>
          <w:sz w:val="22"/>
          <w:szCs w:val="22"/>
          <w:lang w:eastAsia="en-US"/>
        </w:rPr>
        <w:t xml:space="preserve">. Tellija volitatud esindajal on õigus esindada tellijat kõikides lepingu täitmisega seotud küsimustes, v.a lepingu muutmine, lepingu ühepoolne erakorraline lõpetamine ning leppetrahvi, viivise või kahjude hüvitamise nõude esitamine. </w:t>
      </w:r>
    </w:p>
    <w:p w14:paraId="5A64BA9D" w14:textId="77777777" w:rsidR="00355EAB" w:rsidRPr="00D44BAB" w:rsidRDefault="00355EAB" w:rsidP="00E81DE2">
      <w:pPr>
        <w:numPr>
          <w:ilvl w:val="2"/>
          <w:numId w:val="2"/>
        </w:numPr>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Töövõtja volitatud esindaja on ______, telefon ______, e-post ______.</w:t>
      </w:r>
    </w:p>
    <w:p w14:paraId="6557F173" w14:textId="77777777" w:rsidR="00355EAB" w:rsidRPr="00D44BAB" w:rsidRDefault="00355EAB" w:rsidP="00D44BAB">
      <w:pPr>
        <w:tabs>
          <w:tab w:val="left" w:pos="567"/>
        </w:tabs>
        <w:ind w:left="680" w:hanging="709"/>
        <w:jc w:val="both"/>
        <w:outlineLvl w:val="2"/>
        <w:rPr>
          <w:rFonts w:ascii="Arial" w:eastAsia="Calibri" w:hAnsi="Arial" w:cs="Arial"/>
          <w:sz w:val="22"/>
          <w:szCs w:val="22"/>
          <w:lang w:eastAsia="en-US"/>
        </w:rPr>
      </w:pPr>
    </w:p>
    <w:p w14:paraId="79D6AF80" w14:textId="77777777" w:rsidR="00355EAB" w:rsidRPr="00D44BAB" w:rsidRDefault="00355EAB" w:rsidP="00E81DE2">
      <w:pPr>
        <w:numPr>
          <w:ilvl w:val="0"/>
          <w:numId w:val="2"/>
        </w:numPr>
        <w:ind w:left="567" w:hanging="567"/>
        <w:jc w:val="both"/>
        <w:outlineLvl w:val="2"/>
        <w:rPr>
          <w:rFonts w:ascii="Arial" w:eastAsia="Calibri" w:hAnsi="Arial" w:cs="Arial"/>
          <w:i/>
          <w:sz w:val="22"/>
          <w:szCs w:val="22"/>
          <w:lang w:eastAsia="en-US"/>
        </w:rPr>
      </w:pPr>
      <w:r w:rsidRPr="00D44BAB">
        <w:rPr>
          <w:rFonts w:ascii="Arial" w:eastAsia="Calibri" w:hAnsi="Arial" w:cs="Arial"/>
          <w:b/>
          <w:bCs/>
          <w:sz w:val="22"/>
          <w:szCs w:val="22"/>
          <w:lang w:eastAsia="en-US"/>
        </w:rPr>
        <w:t>Konfidentsiaalsus ja andmekaitse</w:t>
      </w:r>
    </w:p>
    <w:p w14:paraId="3C17C2D4" w14:textId="77777777" w:rsidR="00355EAB" w:rsidRPr="00D44BAB" w:rsidRDefault="00355EAB" w:rsidP="00E81DE2">
      <w:pPr>
        <w:numPr>
          <w:ilvl w:val="1"/>
          <w:numId w:val="2"/>
        </w:numPr>
        <w:ind w:left="567" w:hanging="567"/>
        <w:jc w:val="both"/>
        <w:outlineLvl w:val="2"/>
        <w:rPr>
          <w:rFonts w:ascii="Arial" w:eastAsia="Calibri" w:hAnsi="Arial" w:cs="Arial"/>
          <w:i/>
          <w:sz w:val="22"/>
          <w:szCs w:val="22"/>
          <w:lang w:eastAsia="en-US"/>
        </w:rPr>
      </w:pPr>
      <w:r w:rsidRPr="00D44BAB">
        <w:rPr>
          <w:rFonts w:ascii="Arial" w:eastAsia="Calibri" w:hAnsi="Arial" w:cs="Arial"/>
          <w:sz w:val="22"/>
          <w:szCs w:val="22"/>
          <w:lang w:eastAsia="en-US"/>
        </w:rPr>
        <w:t>Töövõtja kohustub lepingu kehtivuse ajal ning pärast lepingu lõppemist määramata tähtaja jooksul hoidma konfidentsiaalsena kõiki talle seoses lepingu täitmisega teatavaks saanud andmeid, mille konfidentsiaalsena hoidmise vastu on tellijal eeldatavalt õigustatud huvi.</w:t>
      </w:r>
    </w:p>
    <w:p w14:paraId="769A0645" w14:textId="77777777" w:rsidR="00355EAB" w:rsidRPr="00D44BAB" w:rsidRDefault="00355EAB" w:rsidP="00E81DE2">
      <w:pPr>
        <w:numPr>
          <w:ilvl w:val="1"/>
          <w:numId w:val="2"/>
        </w:numPr>
        <w:ind w:left="567" w:hanging="567"/>
        <w:jc w:val="both"/>
        <w:outlineLvl w:val="2"/>
        <w:rPr>
          <w:rFonts w:ascii="Arial" w:eastAsia="Calibri" w:hAnsi="Arial" w:cs="Arial"/>
          <w:i/>
          <w:sz w:val="22"/>
          <w:szCs w:val="22"/>
          <w:lang w:eastAsia="en-US"/>
        </w:rPr>
      </w:pPr>
      <w:r w:rsidRPr="00D44BAB">
        <w:rPr>
          <w:rFonts w:ascii="Arial" w:eastAsia="Calibri" w:hAnsi="Arial" w:cs="Arial"/>
          <w:sz w:val="22"/>
          <w:szCs w:val="22"/>
          <w:lang w:eastAsia="en-US"/>
        </w:rPr>
        <w:t xml:space="preserve">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kindlustusandjatele, teistele töövõtja ülemaailmsesse võrgustikku kuuluvale juriidilisele isikule või seltsingutele, allhankijatele või teenusepakkujatele, kes on seotud konfidentsiaalsuskohustusega, ning juhtudel, kui pool on õigusaktidest tulenevalt kohustatud informatsiooni avaldama. </w:t>
      </w:r>
    </w:p>
    <w:p w14:paraId="0DEF7B4F" w14:textId="77777777" w:rsidR="00355EAB" w:rsidRPr="00D44BAB" w:rsidRDefault="00355EAB" w:rsidP="00E81DE2">
      <w:pPr>
        <w:numPr>
          <w:ilvl w:val="1"/>
          <w:numId w:val="2"/>
        </w:numPr>
        <w:ind w:left="567" w:hanging="567"/>
        <w:jc w:val="both"/>
        <w:outlineLvl w:val="2"/>
        <w:rPr>
          <w:rFonts w:ascii="Arial" w:eastAsia="Calibri" w:hAnsi="Arial" w:cs="Arial"/>
          <w:i/>
          <w:sz w:val="22"/>
          <w:szCs w:val="22"/>
          <w:lang w:eastAsia="en-US"/>
        </w:rPr>
      </w:pPr>
      <w:r w:rsidRPr="00D44BAB">
        <w:rPr>
          <w:rFonts w:ascii="Arial" w:eastAsia="Calibri" w:hAnsi="Arial" w:cs="Arial"/>
          <w:sz w:val="22"/>
          <w:szCs w:val="22"/>
          <w:lang w:eastAsia="en-US"/>
        </w:rPr>
        <w:t>Töövõtja kohustub mitte kasutama konfidentsiaalset teavet isikliku kasu saamise eesmärgil või kolmandate isikute huvides.</w:t>
      </w:r>
    </w:p>
    <w:p w14:paraId="375A2B17" w14:textId="77777777" w:rsidR="00355EAB" w:rsidRPr="00D44BAB" w:rsidRDefault="00355EAB" w:rsidP="00D44BAB">
      <w:pPr>
        <w:tabs>
          <w:tab w:val="left" w:pos="567"/>
        </w:tabs>
        <w:ind w:left="539"/>
        <w:jc w:val="both"/>
        <w:outlineLvl w:val="2"/>
        <w:rPr>
          <w:rFonts w:ascii="Arial" w:eastAsia="Calibri" w:hAnsi="Arial" w:cs="Arial"/>
          <w:sz w:val="22"/>
          <w:szCs w:val="22"/>
          <w:lang w:eastAsia="en-US"/>
        </w:rPr>
      </w:pPr>
    </w:p>
    <w:p w14:paraId="1933DD56" w14:textId="77777777" w:rsidR="00355EAB" w:rsidRPr="00D44BAB" w:rsidRDefault="00355EAB" w:rsidP="00E81DE2">
      <w:pPr>
        <w:numPr>
          <w:ilvl w:val="0"/>
          <w:numId w:val="2"/>
        </w:numPr>
        <w:ind w:left="567" w:hanging="567"/>
        <w:jc w:val="both"/>
        <w:outlineLvl w:val="2"/>
        <w:rPr>
          <w:rFonts w:ascii="Arial" w:eastAsia="Calibri" w:hAnsi="Arial" w:cs="Arial"/>
          <w:sz w:val="22"/>
          <w:szCs w:val="22"/>
          <w:lang w:eastAsia="en-US"/>
        </w:rPr>
      </w:pPr>
      <w:r w:rsidRPr="00D44BAB">
        <w:rPr>
          <w:rFonts w:ascii="Arial" w:eastAsia="Calibri" w:hAnsi="Arial" w:cs="Arial"/>
          <w:b/>
          <w:sz w:val="22"/>
          <w:szCs w:val="22"/>
          <w:lang w:eastAsia="en-US"/>
        </w:rPr>
        <w:t>Lepingu kehtivus, muutmine ja lõpetamine</w:t>
      </w:r>
    </w:p>
    <w:p w14:paraId="75BEE6C2" w14:textId="3FF48EBE"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Leping jõustub allkirjastamisest poolte poolt ja kehtib kuni </w:t>
      </w:r>
      <w:r w:rsidR="002E1D7C" w:rsidRPr="00D44BAB">
        <w:rPr>
          <w:rFonts w:ascii="Arial" w:eastAsia="Calibri" w:hAnsi="Arial" w:cs="Arial"/>
          <w:sz w:val="22"/>
          <w:szCs w:val="22"/>
          <w:lang w:eastAsia="en-US"/>
        </w:rPr>
        <w:t>lepingust tulenevate kohustuste täitmiseni.</w:t>
      </w:r>
      <w:r w:rsidRPr="00D44BAB">
        <w:rPr>
          <w:rFonts w:ascii="Arial" w:eastAsia="Calibri" w:hAnsi="Arial" w:cs="Arial"/>
          <w:sz w:val="22"/>
          <w:szCs w:val="22"/>
          <w:lang w:eastAsia="en-US"/>
        </w:rPr>
        <w:t xml:space="preserve"> Lepingu lõppemine ei mõjuta selliste kohustuste täitmist, mis oma olemuse tõttu kehtivad ka pärast lepingu lõppemist.</w:t>
      </w:r>
    </w:p>
    <w:p w14:paraId="37A79B5C" w14:textId="77777777" w:rsidR="00355EAB" w:rsidRPr="00D44BAB" w:rsidRDefault="00355EAB" w:rsidP="00E81DE2">
      <w:pPr>
        <w:numPr>
          <w:ilvl w:val="1"/>
          <w:numId w:val="2"/>
        </w:numPr>
        <w:ind w:left="567" w:hanging="567"/>
        <w:contextualSpacing/>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Kumbki pool ei tohi lepingust tulenevaid õigusi ega kohustusi üle anda ega muul viisil loovutada kolmandale isikule ilma teise poole eelneva kirjaliku nõusolekuta.</w:t>
      </w:r>
    </w:p>
    <w:p w14:paraId="33FFEE11" w14:textId="2311099F"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Pooled võivad lepingut muuta RHS § 123 lg 1 sätestatud tingimustel</w:t>
      </w:r>
      <w:r w:rsidR="00E3265D" w:rsidRPr="00D44BAB">
        <w:rPr>
          <w:rFonts w:ascii="Arial" w:eastAsia="Calibri" w:hAnsi="Arial" w:cs="Arial"/>
          <w:sz w:val="22"/>
          <w:szCs w:val="22"/>
          <w:lang w:eastAsia="en-US"/>
        </w:rPr>
        <w:t>.</w:t>
      </w:r>
    </w:p>
    <w:p w14:paraId="2E6FFECB" w14:textId="37356562" w:rsidR="00E17939" w:rsidRPr="00D44BAB" w:rsidRDefault="002E1D7C" w:rsidP="00E81DE2">
      <w:pPr>
        <w:numPr>
          <w:ilvl w:val="1"/>
          <w:numId w:val="2"/>
        </w:numPr>
        <w:ind w:left="567" w:hanging="567"/>
        <w:jc w:val="both"/>
        <w:outlineLvl w:val="2"/>
        <w:rPr>
          <w:rFonts w:ascii="Arial" w:eastAsia="Calibri" w:hAnsi="Arial" w:cs="Arial"/>
          <w:strike/>
          <w:sz w:val="22"/>
          <w:szCs w:val="22"/>
          <w:lang w:eastAsia="en-US"/>
        </w:rPr>
      </w:pPr>
      <w:r w:rsidRPr="00D44BAB">
        <w:rPr>
          <w:rFonts w:ascii="Arial" w:eastAsia="Calibri" w:hAnsi="Arial" w:cs="Arial"/>
          <w:sz w:val="22"/>
          <w:szCs w:val="22"/>
          <w:lang w:eastAsia="en-US"/>
        </w:rPr>
        <w:t>Objektiivsetest vajadustest tulenevalt</w:t>
      </w:r>
      <w:r w:rsidR="00355EAB" w:rsidRPr="00D44BAB">
        <w:rPr>
          <w:rFonts w:ascii="Arial" w:eastAsia="Calibri" w:hAnsi="Arial" w:cs="Arial"/>
          <w:sz w:val="22"/>
          <w:szCs w:val="22"/>
          <w:lang w:eastAsia="en-US"/>
        </w:rPr>
        <w:t xml:space="preserve"> on </w:t>
      </w:r>
      <w:r w:rsidRPr="00D44BAB">
        <w:rPr>
          <w:rFonts w:ascii="Arial" w:eastAsia="Calibri" w:hAnsi="Arial" w:cs="Arial"/>
          <w:sz w:val="22"/>
          <w:szCs w:val="22"/>
          <w:lang w:eastAsia="en-US"/>
        </w:rPr>
        <w:t xml:space="preserve">tellijal </w:t>
      </w:r>
      <w:r w:rsidR="00355EAB" w:rsidRPr="00D44BAB">
        <w:rPr>
          <w:rFonts w:ascii="Arial" w:eastAsia="Calibri" w:hAnsi="Arial" w:cs="Arial"/>
          <w:sz w:val="22"/>
          <w:szCs w:val="22"/>
          <w:lang w:eastAsia="en-US"/>
        </w:rPr>
        <w:t>õigus pikendada lepingu kehtivus</w:t>
      </w:r>
      <w:r w:rsidRPr="00D44BAB">
        <w:rPr>
          <w:rFonts w:ascii="Arial" w:eastAsia="Calibri" w:hAnsi="Arial" w:cs="Arial"/>
          <w:sz w:val="22"/>
          <w:szCs w:val="22"/>
          <w:lang w:eastAsia="en-US"/>
        </w:rPr>
        <w:t>e ja töö teostamise tähtaega</w:t>
      </w:r>
      <w:r w:rsidR="00355EAB" w:rsidRPr="00D44BAB">
        <w:rPr>
          <w:rFonts w:ascii="Arial" w:eastAsia="Calibri" w:hAnsi="Arial" w:cs="Arial"/>
          <w:sz w:val="22"/>
          <w:szCs w:val="22"/>
          <w:lang w:eastAsia="en-US"/>
        </w:rPr>
        <w:t xml:space="preserve"> kuni </w:t>
      </w:r>
      <w:r w:rsidRPr="00D44BAB">
        <w:rPr>
          <w:rFonts w:ascii="Arial" w:eastAsia="Calibri" w:hAnsi="Arial" w:cs="Arial"/>
          <w:sz w:val="22"/>
          <w:szCs w:val="22"/>
          <w:lang w:eastAsia="en-US"/>
        </w:rPr>
        <w:t>kolm</w:t>
      </w:r>
      <w:r w:rsidR="00355EAB" w:rsidRPr="00D44BAB">
        <w:rPr>
          <w:rFonts w:ascii="Arial" w:eastAsia="Calibri" w:hAnsi="Arial" w:cs="Arial"/>
          <w:sz w:val="22"/>
          <w:szCs w:val="22"/>
          <w:lang w:eastAsia="en-US"/>
        </w:rPr>
        <w:t xml:space="preserve"> kuud</w:t>
      </w:r>
      <w:r w:rsidR="00684B71" w:rsidRPr="00D44BAB">
        <w:rPr>
          <w:rFonts w:ascii="Arial" w:eastAsia="Calibri" w:hAnsi="Arial" w:cs="Arial"/>
          <w:sz w:val="22"/>
          <w:szCs w:val="22"/>
          <w:lang w:eastAsia="en-US"/>
        </w:rPr>
        <w:t>,</w:t>
      </w:r>
      <w:r w:rsidR="00355EAB" w:rsidRPr="00D44BAB">
        <w:rPr>
          <w:rFonts w:ascii="Arial" w:eastAsia="Calibri" w:hAnsi="Arial" w:cs="Arial"/>
          <w:sz w:val="22"/>
          <w:szCs w:val="22"/>
          <w:lang w:eastAsia="en-US"/>
        </w:rPr>
        <w:t xml:space="preserve"> kui ei ole täitunud punktis 2.</w:t>
      </w:r>
      <w:r w:rsidR="00684B71" w:rsidRPr="00D44BAB">
        <w:rPr>
          <w:rFonts w:ascii="Arial" w:eastAsia="Calibri" w:hAnsi="Arial" w:cs="Arial"/>
          <w:sz w:val="22"/>
          <w:szCs w:val="22"/>
          <w:lang w:eastAsia="en-US"/>
        </w:rPr>
        <w:t>4</w:t>
      </w:r>
      <w:r w:rsidR="00355EAB" w:rsidRPr="00D44BAB">
        <w:rPr>
          <w:rFonts w:ascii="Arial" w:eastAsia="Calibri" w:hAnsi="Arial" w:cs="Arial"/>
          <w:sz w:val="22"/>
          <w:szCs w:val="22"/>
          <w:lang w:eastAsia="en-US"/>
        </w:rPr>
        <w:t xml:space="preserve"> nimetatud maht.</w:t>
      </w:r>
    </w:p>
    <w:p w14:paraId="0F3B109B" w14:textId="43B85461"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Tellijal on õigus leping mõjuva põhjuse olemasolul ennetähtaegselt üles öelda, eelkõige kui tal puuduvad lepingu täitmiseks rahalised vahendid või kaob vajadus töö järele. Tellija teatab töövõtjale sellest kirjalikult ette vähemalt 30 kalendripäeva. </w:t>
      </w:r>
    </w:p>
    <w:p w14:paraId="67F8C3A0" w14:textId="77777777" w:rsidR="00355EAB" w:rsidRPr="00D44BAB" w:rsidRDefault="00355EAB" w:rsidP="00E81DE2">
      <w:pPr>
        <w:tabs>
          <w:tab w:val="left" w:pos="567"/>
        </w:tabs>
        <w:jc w:val="both"/>
        <w:outlineLvl w:val="2"/>
        <w:rPr>
          <w:rFonts w:ascii="Arial" w:eastAsia="Calibri" w:hAnsi="Arial" w:cs="Arial"/>
          <w:i/>
          <w:sz w:val="22"/>
          <w:szCs w:val="22"/>
          <w:lang w:eastAsia="en-US"/>
        </w:rPr>
      </w:pPr>
    </w:p>
    <w:p w14:paraId="4D75CF9A" w14:textId="77777777" w:rsidR="00355EAB" w:rsidRPr="00D44BAB" w:rsidRDefault="00355EAB" w:rsidP="00E81DE2">
      <w:pPr>
        <w:numPr>
          <w:ilvl w:val="0"/>
          <w:numId w:val="2"/>
        </w:numPr>
        <w:ind w:left="567" w:hanging="567"/>
        <w:jc w:val="both"/>
        <w:outlineLvl w:val="2"/>
        <w:rPr>
          <w:rFonts w:ascii="Arial" w:eastAsia="Calibri" w:hAnsi="Arial" w:cs="Arial"/>
          <w:sz w:val="22"/>
          <w:szCs w:val="22"/>
          <w:lang w:eastAsia="en-US"/>
        </w:rPr>
      </w:pPr>
      <w:r w:rsidRPr="00D44BAB">
        <w:rPr>
          <w:rFonts w:ascii="Arial" w:eastAsia="Calibri" w:hAnsi="Arial" w:cs="Arial"/>
          <w:b/>
          <w:bCs/>
          <w:sz w:val="22"/>
          <w:szCs w:val="22"/>
          <w:lang w:eastAsia="en-US"/>
        </w:rPr>
        <w:t xml:space="preserve">Lõppsätted </w:t>
      </w:r>
    </w:p>
    <w:p w14:paraId="3BAA382A"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Pooled juhinduvad lepingu täitmisel Eesti Vabariigis kehtivatest õigusaktidest, eelkõige kohaldatakse lepingus reguleerimata küsimustes võlaõigusseaduses vastava lepinguliigi kohta sätestatut.</w:t>
      </w:r>
    </w:p>
    <w:p w14:paraId="0C396858"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Juhul kui lepingu mõni säte osutub vastuolus olevaks Eestis kehtivate õigusaktidega, ei mõjuta see ülejäänud sätete kehtivust.  </w:t>
      </w:r>
    </w:p>
    <w:p w14:paraId="1164BD95"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Töövõtja on teadlik, et leping on avaliku teabe seaduses sätestatud ulatuses avalik. </w:t>
      </w:r>
    </w:p>
    <w:p w14:paraId="60C9A6CA"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 xml:space="preserve">Lepinguga seotud vaidlused, mida pooled ei ole suutnud läbirääkimiste teel lahendada, antakse lahendamiseks Harju maakohtule. </w:t>
      </w:r>
    </w:p>
    <w:p w14:paraId="33106CEC" w14:textId="77777777" w:rsidR="00355EAB" w:rsidRPr="00D44BAB" w:rsidRDefault="00355EAB" w:rsidP="00E81DE2">
      <w:pPr>
        <w:numPr>
          <w:ilvl w:val="1"/>
          <w:numId w:val="2"/>
        </w:numPr>
        <w:ind w:left="567" w:hanging="567"/>
        <w:jc w:val="both"/>
        <w:outlineLvl w:val="2"/>
        <w:rPr>
          <w:rFonts w:ascii="Arial" w:eastAsia="Calibri" w:hAnsi="Arial" w:cs="Arial"/>
          <w:sz w:val="22"/>
          <w:szCs w:val="22"/>
          <w:lang w:eastAsia="en-US"/>
        </w:rPr>
      </w:pPr>
      <w:r w:rsidRPr="00D44BAB">
        <w:rPr>
          <w:rFonts w:ascii="Arial" w:eastAsia="Calibri" w:hAnsi="Arial" w:cs="Arial"/>
          <w:sz w:val="22"/>
          <w:szCs w:val="22"/>
          <w:lang w:eastAsia="en-US"/>
        </w:rPr>
        <w:t>Leping on allkirjastatud digitaalselt.</w:t>
      </w:r>
    </w:p>
    <w:p w14:paraId="182F75E6" w14:textId="77777777" w:rsidR="00355EAB" w:rsidRPr="00D44BAB" w:rsidRDefault="00355EAB" w:rsidP="00D44BAB">
      <w:pPr>
        <w:tabs>
          <w:tab w:val="left" w:pos="567"/>
        </w:tabs>
        <w:ind w:left="680" w:hanging="709"/>
        <w:jc w:val="both"/>
        <w:outlineLvl w:val="2"/>
        <w:rPr>
          <w:rFonts w:ascii="Arial" w:hAnsi="Arial" w:cs="Arial"/>
          <w:i/>
          <w:sz w:val="22"/>
          <w:szCs w:val="22"/>
          <w:lang w:eastAsia="en-US"/>
        </w:rPr>
      </w:pPr>
    </w:p>
    <w:p w14:paraId="6FCABC10" w14:textId="77777777" w:rsidR="00355EAB" w:rsidRPr="00D44BAB" w:rsidRDefault="00355EAB" w:rsidP="00D44BAB">
      <w:pPr>
        <w:tabs>
          <w:tab w:val="left" w:pos="567"/>
        </w:tabs>
        <w:ind w:left="680" w:hanging="709"/>
        <w:jc w:val="both"/>
        <w:outlineLvl w:val="2"/>
        <w:rPr>
          <w:rFonts w:ascii="Arial" w:hAnsi="Arial" w:cs="Arial"/>
          <w:sz w:val="22"/>
          <w:szCs w:val="22"/>
          <w:lang w:eastAsia="en-US"/>
        </w:rPr>
      </w:pPr>
    </w:p>
    <w:p w14:paraId="4F9DA4E7" w14:textId="77777777" w:rsidR="00355EAB" w:rsidRPr="00D44BAB" w:rsidRDefault="00355EAB" w:rsidP="00D44BAB">
      <w:pPr>
        <w:tabs>
          <w:tab w:val="left" w:pos="567"/>
        </w:tabs>
        <w:ind w:left="680" w:hanging="709"/>
        <w:jc w:val="both"/>
        <w:outlineLvl w:val="2"/>
        <w:rPr>
          <w:rFonts w:ascii="Arial" w:hAnsi="Arial" w:cs="Arial"/>
          <w:b/>
          <w:sz w:val="22"/>
          <w:szCs w:val="22"/>
          <w:lang w:eastAsia="en-US"/>
        </w:rPr>
      </w:pPr>
      <w:r w:rsidRPr="00D44BAB">
        <w:rPr>
          <w:rFonts w:ascii="Arial" w:hAnsi="Arial" w:cs="Arial"/>
          <w:b/>
          <w:sz w:val="22"/>
          <w:szCs w:val="22"/>
          <w:lang w:eastAsia="en-US"/>
        </w:rPr>
        <w:t>Tellija</w:t>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r>
      <w:r w:rsidRPr="00D44BAB">
        <w:rPr>
          <w:rFonts w:ascii="Arial" w:hAnsi="Arial" w:cs="Arial"/>
          <w:b/>
          <w:sz w:val="22"/>
          <w:szCs w:val="22"/>
          <w:lang w:eastAsia="en-US"/>
        </w:rPr>
        <w:tab/>
        <w:t>Töövõtja</w:t>
      </w:r>
    </w:p>
    <w:p w14:paraId="6DCC0BC1" w14:textId="77777777" w:rsidR="00355EAB" w:rsidRPr="00D44BAB" w:rsidRDefault="00355EAB" w:rsidP="00D44BAB">
      <w:pPr>
        <w:tabs>
          <w:tab w:val="left" w:pos="567"/>
        </w:tabs>
        <w:ind w:left="680" w:hanging="709"/>
        <w:jc w:val="both"/>
        <w:outlineLvl w:val="2"/>
        <w:rPr>
          <w:rFonts w:ascii="Arial" w:hAnsi="Arial" w:cs="Arial"/>
          <w:b/>
          <w:sz w:val="22"/>
          <w:szCs w:val="22"/>
          <w:lang w:eastAsia="en-US"/>
        </w:rPr>
      </w:pPr>
    </w:p>
    <w:p w14:paraId="3F760258" w14:textId="77777777" w:rsidR="00355EAB" w:rsidRPr="00D44BAB" w:rsidRDefault="00355EAB" w:rsidP="00D44BAB">
      <w:pPr>
        <w:tabs>
          <w:tab w:val="left" w:pos="567"/>
        </w:tabs>
        <w:ind w:left="680" w:hanging="709"/>
        <w:jc w:val="both"/>
        <w:outlineLvl w:val="2"/>
        <w:rPr>
          <w:rFonts w:ascii="Arial" w:hAnsi="Arial" w:cs="Arial"/>
          <w:i/>
          <w:sz w:val="22"/>
          <w:szCs w:val="22"/>
          <w:lang w:eastAsia="en-US"/>
        </w:rPr>
      </w:pPr>
      <w:r w:rsidRPr="00D44BAB">
        <w:rPr>
          <w:rFonts w:ascii="Arial" w:hAnsi="Arial" w:cs="Arial"/>
          <w:i/>
          <w:sz w:val="22"/>
          <w:szCs w:val="22"/>
          <w:lang w:eastAsia="en-US"/>
        </w:rPr>
        <w:t>Nimi___</w:t>
      </w:r>
    </w:p>
    <w:p w14:paraId="3D6AF27D" w14:textId="60699644" w:rsidR="00737523" w:rsidRPr="00D44BAB" w:rsidRDefault="00737523" w:rsidP="00737523">
      <w:pPr>
        <w:tabs>
          <w:tab w:val="left" w:pos="567"/>
        </w:tabs>
        <w:ind w:left="680" w:hanging="709"/>
        <w:jc w:val="both"/>
        <w:outlineLvl w:val="2"/>
        <w:rPr>
          <w:rFonts w:ascii="Arial" w:hAnsi="Arial" w:cs="Arial"/>
          <w:sz w:val="22"/>
          <w:szCs w:val="22"/>
          <w:lang w:eastAsia="en-US"/>
        </w:rPr>
      </w:pPr>
      <w:r>
        <w:rPr>
          <w:rFonts w:ascii="Arial" w:hAnsi="Arial" w:cs="Arial"/>
          <w:sz w:val="22"/>
          <w:szCs w:val="22"/>
          <w:lang w:eastAsia="en-US"/>
        </w:rPr>
        <w:t>p</w:t>
      </w:r>
      <w:r w:rsidRPr="00D44BAB">
        <w:rPr>
          <w:rFonts w:ascii="Arial" w:hAnsi="Arial" w:cs="Arial"/>
          <w:sz w:val="22"/>
          <w:szCs w:val="22"/>
          <w:lang w:eastAsia="en-US"/>
        </w:rPr>
        <w:t>eadirektor</w:t>
      </w:r>
    </w:p>
    <w:p w14:paraId="68F42ECA" w14:textId="7B41BE27" w:rsidR="00A42620" w:rsidRPr="00D44BAB" w:rsidRDefault="00A42620" w:rsidP="00D44BAB">
      <w:pPr>
        <w:jc w:val="both"/>
        <w:rPr>
          <w:rFonts w:ascii="Arial" w:hAnsi="Arial" w:cs="Arial"/>
          <w:sz w:val="22"/>
          <w:szCs w:val="22"/>
        </w:rPr>
      </w:pPr>
    </w:p>
    <w:sectPr w:rsidR="00A42620" w:rsidRPr="00D44BAB" w:rsidSect="00862060">
      <w:footerReference w:type="default" r:id="rId8"/>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1D60" w14:textId="77777777" w:rsidR="00862060" w:rsidRDefault="00862060" w:rsidP="00862060">
      <w:r>
        <w:separator/>
      </w:r>
    </w:p>
  </w:endnote>
  <w:endnote w:type="continuationSeparator" w:id="0">
    <w:p w14:paraId="10C108BE" w14:textId="77777777" w:rsidR="00862060" w:rsidRDefault="00862060" w:rsidP="0086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381476592"/>
      <w:docPartObj>
        <w:docPartGallery w:val="Page Numbers (Bottom of Page)"/>
        <w:docPartUnique/>
      </w:docPartObj>
    </w:sdtPr>
    <w:sdtEndPr/>
    <w:sdtContent>
      <w:p w14:paraId="2C4404F3" w14:textId="3DCF4693" w:rsidR="00862060" w:rsidRPr="00862060" w:rsidRDefault="00862060">
        <w:pPr>
          <w:pStyle w:val="Jalus"/>
          <w:rPr>
            <w:rFonts w:ascii="Arial" w:hAnsi="Arial" w:cs="Arial"/>
            <w:sz w:val="22"/>
            <w:szCs w:val="22"/>
          </w:rPr>
        </w:pPr>
        <w:r w:rsidRPr="00862060">
          <w:rPr>
            <w:rFonts w:ascii="Arial" w:hAnsi="Arial" w:cs="Arial"/>
            <w:sz w:val="22"/>
            <w:szCs w:val="22"/>
          </w:rPr>
          <w:fldChar w:fldCharType="begin"/>
        </w:r>
        <w:r w:rsidRPr="00862060">
          <w:rPr>
            <w:rFonts w:ascii="Arial" w:hAnsi="Arial" w:cs="Arial"/>
            <w:sz w:val="22"/>
            <w:szCs w:val="22"/>
          </w:rPr>
          <w:instrText>PAGE   \* MERGEFORMAT</w:instrText>
        </w:r>
        <w:r w:rsidRPr="00862060">
          <w:rPr>
            <w:rFonts w:ascii="Arial" w:hAnsi="Arial" w:cs="Arial"/>
            <w:sz w:val="22"/>
            <w:szCs w:val="22"/>
          </w:rPr>
          <w:fldChar w:fldCharType="separate"/>
        </w:r>
        <w:r w:rsidRPr="00862060">
          <w:rPr>
            <w:rFonts w:ascii="Arial" w:hAnsi="Arial" w:cs="Arial"/>
            <w:sz w:val="22"/>
            <w:szCs w:val="22"/>
          </w:rPr>
          <w:t>2</w:t>
        </w:r>
        <w:r w:rsidRPr="00862060">
          <w:rPr>
            <w:rFonts w:ascii="Arial" w:hAnsi="Arial" w:cs="Arial"/>
            <w:sz w:val="22"/>
            <w:szCs w:val="22"/>
          </w:rPr>
          <w:fldChar w:fldCharType="end"/>
        </w:r>
      </w:p>
    </w:sdtContent>
  </w:sdt>
  <w:p w14:paraId="08FE23E9" w14:textId="77777777" w:rsidR="00862060" w:rsidRDefault="008620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57C7" w14:textId="77777777" w:rsidR="00862060" w:rsidRDefault="00862060" w:rsidP="00862060">
      <w:r>
        <w:separator/>
      </w:r>
    </w:p>
  </w:footnote>
  <w:footnote w:type="continuationSeparator" w:id="0">
    <w:p w14:paraId="62E5827A" w14:textId="77777777" w:rsidR="00862060" w:rsidRDefault="00862060" w:rsidP="00862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347"/>
    <w:multiLevelType w:val="multilevel"/>
    <w:tmpl w:val="D6A64F28"/>
    <w:lvl w:ilvl="0">
      <w:start w:val="1"/>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228530D"/>
    <w:multiLevelType w:val="multilevel"/>
    <w:tmpl w:val="AF524F94"/>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val="0"/>
        <w:bCs/>
        <w:i w:val="0"/>
        <w:iCs/>
        <w:strike w:val="0"/>
      </w:rPr>
    </w:lvl>
    <w:lvl w:ilvl="2">
      <w:start w:val="1"/>
      <w:numFmt w:val="decimal"/>
      <w:lvlText w:val="%1.%2.%3"/>
      <w:lvlJc w:val="left"/>
      <w:pPr>
        <w:ind w:left="1287"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31460B"/>
    <w:multiLevelType w:val="multilevel"/>
    <w:tmpl w:val="6AE8D2BE"/>
    <w:lvl w:ilvl="0">
      <w:start w:val="1"/>
      <w:numFmt w:val="decimal"/>
      <w:lvlText w:val="%1."/>
      <w:lvlJc w:val="left"/>
      <w:pPr>
        <w:ind w:left="360" w:hanging="360"/>
      </w:pPr>
    </w:lvl>
    <w:lvl w:ilvl="1">
      <w:start w:val="1"/>
      <w:numFmt w:val="decimal"/>
      <w:lvlText w:val="%1.%2."/>
      <w:lvlJc w:val="left"/>
      <w:pPr>
        <w:ind w:left="792" w:hanging="432"/>
      </w:pPr>
      <w:rPr>
        <w:b w:val="0"/>
        <w:strike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AB"/>
    <w:rsid w:val="00057D07"/>
    <w:rsid w:val="00113C11"/>
    <w:rsid w:val="00180269"/>
    <w:rsid w:val="001E279C"/>
    <w:rsid w:val="00253C23"/>
    <w:rsid w:val="00254827"/>
    <w:rsid w:val="00277F82"/>
    <w:rsid w:val="002B6339"/>
    <w:rsid w:val="002E1D7C"/>
    <w:rsid w:val="002E6DD2"/>
    <w:rsid w:val="0034341B"/>
    <w:rsid w:val="00355EAB"/>
    <w:rsid w:val="003B420E"/>
    <w:rsid w:val="004E1AD9"/>
    <w:rsid w:val="00512A9C"/>
    <w:rsid w:val="0052565E"/>
    <w:rsid w:val="00576262"/>
    <w:rsid w:val="00592AA5"/>
    <w:rsid w:val="0059333E"/>
    <w:rsid w:val="006215E0"/>
    <w:rsid w:val="00684B71"/>
    <w:rsid w:val="006C1BFF"/>
    <w:rsid w:val="00737523"/>
    <w:rsid w:val="0074398E"/>
    <w:rsid w:val="007D6406"/>
    <w:rsid w:val="00816D94"/>
    <w:rsid w:val="00862060"/>
    <w:rsid w:val="00887BA1"/>
    <w:rsid w:val="008C2E1D"/>
    <w:rsid w:val="00A05AD0"/>
    <w:rsid w:val="00A42620"/>
    <w:rsid w:val="00B21608"/>
    <w:rsid w:val="00D44BAB"/>
    <w:rsid w:val="00D522FC"/>
    <w:rsid w:val="00E11FF1"/>
    <w:rsid w:val="00E17939"/>
    <w:rsid w:val="00E3265D"/>
    <w:rsid w:val="00E71704"/>
    <w:rsid w:val="00E81DE2"/>
    <w:rsid w:val="00ED2A33"/>
    <w:rsid w:val="00FC1F31"/>
    <w:rsid w:val="00FF44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39DE"/>
  <w15:chartTrackingRefBased/>
  <w15:docId w15:val="{58C5B317-879C-4FE0-ADB8-3980F743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5EAB"/>
    <w:rPr>
      <w:rFonts w:ascii="Times New Roman" w:eastAsia="Times New Roman" w:hAnsi="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355EAB"/>
    <w:rPr>
      <w:color w:val="0000FF"/>
      <w:u w:val="single"/>
    </w:rPr>
  </w:style>
  <w:style w:type="paragraph" w:styleId="Loendilik">
    <w:name w:val="List Paragraph"/>
    <w:aliases w:val="Mummuga loetelu,Loendi l›ik,List (bullet),List Paragraph1"/>
    <w:basedOn w:val="Normaallaad"/>
    <w:link w:val="LoendilikMrk"/>
    <w:uiPriority w:val="34"/>
    <w:qFormat/>
    <w:rsid w:val="00355EAB"/>
    <w:pPr>
      <w:ind w:left="708"/>
    </w:pPr>
  </w:style>
  <w:style w:type="character" w:customStyle="1" w:styleId="LoendilikMrk">
    <w:name w:val="Loendi lõik Märk"/>
    <w:aliases w:val="Mummuga loetelu Märk,Loendi l›ik Märk,List (bullet) Märk,List Paragraph1 Märk"/>
    <w:link w:val="Loendilik"/>
    <w:uiPriority w:val="34"/>
    <w:locked/>
    <w:rsid w:val="00355EAB"/>
    <w:rPr>
      <w:rFonts w:ascii="Times New Roman" w:eastAsia="Times New Roman" w:hAnsi="Times New Roman"/>
      <w:sz w:val="24"/>
      <w:szCs w:val="24"/>
    </w:rPr>
  </w:style>
  <w:style w:type="paragraph" w:customStyle="1" w:styleId="Numbered">
    <w:name w:val="Numbered"/>
    <w:basedOn w:val="Normaallaad"/>
    <w:link w:val="NumberedMrk"/>
    <w:rsid w:val="00355EAB"/>
    <w:pPr>
      <w:suppressAutoHyphens/>
      <w:ind w:left="360" w:hanging="360"/>
    </w:pPr>
    <w:rPr>
      <w:rFonts w:ascii="Arial" w:hAnsi="Arial"/>
      <w:sz w:val="22"/>
      <w:lang w:eastAsia="ar-SA"/>
    </w:rPr>
  </w:style>
  <w:style w:type="character" w:customStyle="1" w:styleId="NumberedMrk">
    <w:name w:val="Numbered Märk"/>
    <w:basedOn w:val="Liguvaikefont"/>
    <w:link w:val="Numbered"/>
    <w:locked/>
    <w:rsid w:val="00355EAB"/>
    <w:rPr>
      <w:rFonts w:ascii="Arial" w:eastAsia="Times New Roman" w:hAnsi="Arial"/>
      <w:sz w:val="22"/>
      <w:szCs w:val="24"/>
      <w:lang w:eastAsia="ar-SA"/>
    </w:rPr>
  </w:style>
  <w:style w:type="paragraph" w:styleId="Normaallaadveeb">
    <w:name w:val="Normal (Web)"/>
    <w:basedOn w:val="Normaallaad"/>
    <w:rsid w:val="00355EAB"/>
    <w:pPr>
      <w:spacing w:before="240" w:after="100" w:afterAutospacing="1"/>
    </w:pPr>
    <w:rPr>
      <w:rFonts w:ascii="Arial Unicode MS" w:eastAsia="Arial Unicode MS" w:hAnsi="Arial Unicode MS" w:cs="Arial Unicode MS"/>
      <w:lang w:val="en-GB" w:eastAsia="en-US"/>
    </w:rPr>
  </w:style>
  <w:style w:type="character" w:styleId="Lahendamatamainimine">
    <w:name w:val="Unresolved Mention"/>
    <w:basedOn w:val="Liguvaikefont"/>
    <w:uiPriority w:val="99"/>
    <w:semiHidden/>
    <w:unhideWhenUsed/>
    <w:rsid w:val="00592AA5"/>
    <w:rPr>
      <w:color w:val="605E5C"/>
      <w:shd w:val="clear" w:color="auto" w:fill="E1DFDD"/>
    </w:rPr>
  </w:style>
  <w:style w:type="character" w:styleId="Kommentaariviide">
    <w:name w:val="annotation reference"/>
    <w:basedOn w:val="Liguvaikefont"/>
    <w:uiPriority w:val="99"/>
    <w:semiHidden/>
    <w:unhideWhenUsed/>
    <w:rsid w:val="002E1D7C"/>
    <w:rPr>
      <w:sz w:val="16"/>
      <w:szCs w:val="16"/>
    </w:rPr>
  </w:style>
  <w:style w:type="paragraph" w:styleId="Kommentaaritekst">
    <w:name w:val="annotation text"/>
    <w:basedOn w:val="Normaallaad"/>
    <w:link w:val="KommentaaritekstMrk"/>
    <w:uiPriority w:val="99"/>
    <w:unhideWhenUsed/>
    <w:rsid w:val="002E1D7C"/>
    <w:rPr>
      <w:sz w:val="20"/>
      <w:szCs w:val="20"/>
    </w:rPr>
  </w:style>
  <w:style w:type="character" w:customStyle="1" w:styleId="KommentaaritekstMrk">
    <w:name w:val="Kommentaari tekst Märk"/>
    <w:basedOn w:val="Liguvaikefont"/>
    <w:link w:val="Kommentaaritekst"/>
    <w:uiPriority w:val="99"/>
    <w:rsid w:val="002E1D7C"/>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2E1D7C"/>
    <w:rPr>
      <w:b/>
      <w:bCs/>
    </w:rPr>
  </w:style>
  <w:style w:type="character" w:customStyle="1" w:styleId="KommentaariteemaMrk">
    <w:name w:val="Kommentaari teema Märk"/>
    <w:basedOn w:val="KommentaaritekstMrk"/>
    <w:link w:val="Kommentaariteema"/>
    <w:uiPriority w:val="99"/>
    <w:semiHidden/>
    <w:rsid w:val="002E1D7C"/>
    <w:rPr>
      <w:rFonts w:ascii="Times New Roman" w:eastAsia="Times New Roman" w:hAnsi="Times New Roman"/>
      <w:b/>
      <w:bCs/>
    </w:rPr>
  </w:style>
  <w:style w:type="character" w:styleId="Rhutus">
    <w:name w:val="Emphasis"/>
    <w:qFormat/>
    <w:rsid w:val="00B21608"/>
    <w:rPr>
      <w:i/>
      <w:iCs/>
    </w:rPr>
  </w:style>
  <w:style w:type="paragraph" w:styleId="Pis">
    <w:name w:val="header"/>
    <w:basedOn w:val="Normaallaad"/>
    <w:link w:val="PisMrk"/>
    <w:uiPriority w:val="99"/>
    <w:unhideWhenUsed/>
    <w:rsid w:val="00862060"/>
    <w:pPr>
      <w:tabs>
        <w:tab w:val="center" w:pos="4513"/>
        <w:tab w:val="right" w:pos="9026"/>
      </w:tabs>
    </w:pPr>
  </w:style>
  <w:style w:type="character" w:customStyle="1" w:styleId="PisMrk">
    <w:name w:val="Päis Märk"/>
    <w:basedOn w:val="Liguvaikefont"/>
    <w:link w:val="Pis"/>
    <w:uiPriority w:val="99"/>
    <w:rsid w:val="00862060"/>
    <w:rPr>
      <w:rFonts w:ascii="Times New Roman" w:eastAsia="Times New Roman" w:hAnsi="Times New Roman"/>
      <w:sz w:val="24"/>
      <w:szCs w:val="24"/>
    </w:rPr>
  </w:style>
  <w:style w:type="paragraph" w:styleId="Jalus">
    <w:name w:val="footer"/>
    <w:basedOn w:val="Normaallaad"/>
    <w:link w:val="JalusMrk"/>
    <w:uiPriority w:val="99"/>
    <w:unhideWhenUsed/>
    <w:rsid w:val="00862060"/>
    <w:pPr>
      <w:tabs>
        <w:tab w:val="center" w:pos="4513"/>
        <w:tab w:val="right" w:pos="9026"/>
      </w:tabs>
    </w:pPr>
  </w:style>
  <w:style w:type="character" w:customStyle="1" w:styleId="JalusMrk">
    <w:name w:val="Jalus Märk"/>
    <w:basedOn w:val="Liguvaikefont"/>
    <w:link w:val="Jalus"/>
    <w:uiPriority w:val="99"/>
    <w:rsid w:val="008620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arja.maalder@sotsiaalkindlustusame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2004</Words>
  <Characters>11627</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38</cp:revision>
  <dcterms:created xsi:type="dcterms:W3CDTF">2023-09-25T07:14:00Z</dcterms:created>
  <dcterms:modified xsi:type="dcterms:W3CDTF">2023-12-14T11:53:00Z</dcterms:modified>
</cp:coreProperties>
</file>